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12AA20">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rPr>
        <w:t>重庆市长寿区市政设施和环境卫生管理处</w:t>
      </w:r>
      <w:r>
        <w:rPr>
          <w:rFonts w:hint="eastAsia" w:ascii="方正小标宋_GBK" w:hAnsi="方正小标宋_GBK" w:eastAsia="方正小标宋_GBK" w:cs="方正小标宋_GBK"/>
          <w:sz w:val="44"/>
          <w:szCs w:val="44"/>
          <w:shd w:val="clear" w:color="auto" w:fill="FFFFFF"/>
        </w:rPr>
        <w:t>2023年度决算公开说明</w:t>
      </w:r>
    </w:p>
    <w:p w14:paraId="5CCEBD29">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0" w:afterAutospacing="0" w:line="594" w:lineRule="exact"/>
        <w:ind w:left="0" w:firstLine="640" w:firstLineChars="200"/>
        <w:textAlignment w:val="auto"/>
        <w:rPr>
          <w:rFonts w:hint="eastAsia" w:ascii="方正仿宋_GBK" w:hAnsi="方正仿宋_GBK" w:eastAsia="方正仿宋_GBK" w:cs="方正仿宋_GBK"/>
          <w:sz w:val="32"/>
          <w:szCs w:val="32"/>
          <w:shd w:val="clear" w:color="auto" w:fill="FFFFFF"/>
        </w:rPr>
      </w:pPr>
    </w:p>
    <w:p w14:paraId="55A395D0">
      <w:pPr>
        <w:keepNext w:val="0"/>
        <w:keepLines w:val="0"/>
        <w:pageBreakBefore w:val="0"/>
        <w:widowControl w:val="0"/>
        <w:kinsoku/>
        <w:wordWrap/>
        <w:overflowPunct/>
        <w:topLinePunct w:val="0"/>
        <w:autoSpaceDN/>
        <w:bidi w:val="0"/>
        <w:adjustRightInd/>
        <w:snapToGrid/>
        <w:spacing w:beforeAutospacing="0" w:afterAutospacing="0" w:line="594" w:lineRule="exact"/>
        <w:ind w:left="0" w:firstLine="640" w:firstLineChars="200"/>
        <w:jc w:val="both"/>
        <w:textAlignment w:val="auto"/>
        <w:rPr>
          <w:rFonts w:hint="default" w:ascii="方正黑体_GBK" w:hAnsi="Times New Roman" w:eastAsia="方正黑体_GBK"/>
          <w:kern w:val="2"/>
          <w:sz w:val="32"/>
          <w:szCs w:val="32"/>
        </w:rPr>
      </w:pPr>
      <w:r>
        <w:rPr>
          <w:rFonts w:hint="eastAsia" w:ascii="方正黑体_GBK" w:hAnsi="Times New Roman" w:eastAsia="方正黑体_GBK"/>
          <w:kern w:val="2"/>
          <w:sz w:val="32"/>
          <w:szCs w:val="32"/>
        </w:rPr>
        <w:t>一、部门基本情况</w:t>
      </w:r>
    </w:p>
    <w:p w14:paraId="144918CD">
      <w:pPr>
        <w:pStyle w:val="12"/>
        <w:keepNext w:val="0"/>
        <w:keepLines w:val="0"/>
        <w:pageBreakBefore w:val="0"/>
        <w:kinsoku/>
        <w:wordWrap/>
        <w:overflowPunct/>
        <w:topLinePunct w:val="0"/>
        <w:autoSpaceDE w:val="0"/>
        <w:autoSpaceDN/>
        <w:bidi w:val="0"/>
        <w:adjustRightInd/>
        <w:snapToGrid/>
        <w:spacing w:beforeAutospacing="0" w:afterAutospacing="0" w:line="594" w:lineRule="exact"/>
        <w:ind w:left="0" w:firstLine="640" w:firstLineChars="200"/>
        <w:textAlignment w:val="auto"/>
        <w:rPr>
          <w:rFonts w:hint="default" w:ascii="方正楷体_GBK" w:hAnsi="方正楷体_GBK" w:eastAsia="方正楷体_GBK" w:cs="方正楷体_GBK"/>
          <w:b w:val="0"/>
          <w:bCs w:val="0"/>
          <w:sz w:val="32"/>
          <w:szCs w:val="32"/>
          <w:shd w:val="clear" w:color="auto" w:fill="FFFFFF"/>
          <w:lang w:bidi="ar"/>
        </w:rPr>
      </w:pPr>
      <w:r>
        <w:rPr>
          <w:rFonts w:hint="eastAsia" w:ascii="方正楷体_GBK" w:hAnsi="方正楷体_GBK" w:eastAsia="方正楷体_GBK" w:cs="方正楷体_GBK"/>
          <w:b w:val="0"/>
          <w:bCs w:val="0"/>
          <w:sz w:val="32"/>
          <w:szCs w:val="32"/>
          <w:shd w:val="clear" w:color="auto" w:fill="FFFFFF"/>
          <w:lang w:bidi="ar"/>
        </w:rPr>
        <w:t>（一）职能职责</w:t>
      </w:r>
    </w:p>
    <w:p w14:paraId="4C1FE0E3">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0" w:afterAutospacing="0" w:line="594" w:lineRule="exact"/>
        <w:ind w:left="0" w:firstLine="640" w:firstLineChars="200"/>
        <w:textAlignment w:val="auto"/>
        <w:rPr>
          <w:rStyle w:val="11"/>
          <w:rFonts w:hint="eastAsia" w:ascii="楷体" w:hAnsi="楷体" w:eastAsia="楷体" w:cs="楷体"/>
          <w:sz w:val="32"/>
          <w:szCs w:val="32"/>
          <w:shd w:val="clear" w:color="auto" w:fill="FFFFFF"/>
        </w:rPr>
      </w:pPr>
      <w:r>
        <w:rPr>
          <w:rFonts w:hint="eastAsia" w:ascii="方正仿宋_GBK" w:hAnsi="方正仿宋_GBK" w:eastAsia="方正仿宋_GBK" w:cs="方正仿宋_GBK"/>
          <w:color w:val="auto"/>
          <w:sz w:val="32"/>
          <w:szCs w:val="32"/>
          <w:shd w:val="clear" w:color="auto" w:fill="FFFFFF"/>
          <w:lang w:eastAsia="zh-CN"/>
        </w:rPr>
        <w:t>本单位的主要职能职责是负责建成区市政、环卫基础设施及相关配套设施的管理工作；承担环卫清扫保洁及公用设施清洗，水域环境卫生的监督管理和长江干流清漂工作。具体职责任务：一是负责建成区主要道路的清扫保洁及公共设施的清洗工作；二是负责建成区及乡镇生活垃圾、建成区餐厨垃圾的收运、中转和处置；三是负责建成区公厕、垃圾站等环卫设施的建设、维护和管理工作；四是负责城市水域环境卫生监督管理和长江干流清漂工作；五是承担党政机关事业单位、厂矿、临街门店等垃圾处置费的征收工作；六是负责城区市政道路及建成区内城市桥隧附属设施的管理和维护工作；七是负责管理本单位国有资产；八是完成上级交办的其他工作</w:t>
      </w:r>
      <w:r>
        <w:rPr>
          <w:rStyle w:val="11"/>
          <w:rFonts w:hint="eastAsia" w:ascii="方正仿宋_GBK" w:hAnsi="方正仿宋_GBK" w:eastAsia="方正仿宋_GBK" w:cs="方正仿宋_GBK"/>
          <w:sz w:val="32"/>
          <w:szCs w:val="32"/>
          <w:shd w:val="clear" w:color="auto" w:fill="FFFFFF"/>
        </w:rPr>
        <w:t>。</w:t>
      </w:r>
    </w:p>
    <w:p w14:paraId="57D12385">
      <w:pPr>
        <w:pStyle w:val="12"/>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hint="default" w:ascii="方正楷体_GBK" w:hAnsi="方正楷体_GBK" w:eastAsia="方正楷体_GBK" w:cs="方正楷体_GBK"/>
          <w:b w:val="0"/>
          <w:bCs w:val="0"/>
          <w:sz w:val="32"/>
          <w:szCs w:val="32"/>
          <w:shd w:val="clear" w:color="auto" w:fill="FFFFFF"/>
          <w:lang w:bidi="ar"/>
        </w:rPr>
      </w:pPr>
      <w:r>
        <w:rPr>
          <w:rFonts w:hint="eastAsia" w:ascii="方正楷体_GBK" w:hAnsi="方正楷体_GBK" w:eastAsia="方正楷体_GBK" w:cs="方正楷体_GBK"/>
          <w:b w:val="0"/>
          <w:bCs w:val="0"/>
          <w:sz w:val="32"/>
          <w:szCs w:val="32"/>
          <w:shd w:val="clear" w:color="auto" w:fill="FFFFFF"/>
          <w:lang w:bidi="ar"/>
        </w:rPr>
        <w:t>（二）机构设置</w:t>
      </w:r>
    </w:p>
    <w:p w14:paraId="6B7EEFA7">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0" w:afterAutospacing="0" w:line="594" w:lineRule="exact"/>
        <w:ind w:left="0" w:firstLine="640" w:firstLineChars="200"/>
        <w:textAlignment w:val="auto"/>
        <w:rPr>
          <w:rFonts w:hint="eastAsia" w:ascii="方正仿宋_GBK" w:hAnsi="方正仿宋_GBK" w:eastAsia="方正仿宋_GBK" w:cs="方正仿宋_GBK"/>
          <w:color w:val="auto"/>
          <w:sz w:val="32"/>
          <w:szCs w:val="32"/>
          <w:shd w:val="clear" w:color="auto" w:fill="FFFFFF"/>
          <w:lang w:eastAsia="zh-CN"/>
        </w:rPr>
      </w:pPr>
      <w:r>
        <w:rPr>
          <w:rFonts w:hint="eastAsia" w:ascii="方正仿宋_GBK" w:hAnsi="方正仿宋_GBK" w:eastAsia="方正仿宋_GBK" w:cs="方正仿宋_GBK"/>
          <w:color w:val="auto"/>
          <w:sz w:val="32"/>
          <w:szCs w:val="32"/>
          <w:shd w:val="clear" w:color="auto" w:fill="FFFFFF"/>
          <w:lang w:eastAsia="zh-CN"/>
        </w:rPr>
        <w:t>本单位内设办公室、设备科、设施科、管理科、固废科、照明科、水域科、财务科、技安科、社环科十个职能科室。</w:t>
      </w:r>
    </w:p>
    <w:p w14:paraId="36408B40">
      <w:pPr>
        <w:keepNext w:val="0"/>
        <w:keepLines w:val="0"/>
        <w:pageBreakBefore w:val="0"/>
        <w:widowControl w:val="0"/>
        <w:numPr>
          <w:ilvl w:val="0"/>
          <w:numId w:val="1"/>
        </w:numPr>
        <w:kinsoku/>
        <w:overflowPunct/>
        <w:topLinePunct w:val="0"/>
        <w:autoSpaceDN/>
        <w:bidi w:val="0"/>
        <w:adjustRightInd/>
        <w:spacing w:beforeAutospacing="0" w:afterAutospacing="0" w:line="594" w:lineRule="exact"/>
        <w:ind w:left="0" w:firstLine="640" w:firstLineChars="200"/>
        <w:jc w:val="both"/>
        <w:rPr>
          <w:rFonts w:hint="eastAsia" w:ascii="方正黑体_GBK" w:hAnsi="Times New Roman" w:eastAsia="方正黑体_GBK"/>
          <w:kern w:val="2"/>
          <w:sz w:val="32"/>
          <w:szCs w:val="32"/>
        </w:rPr>
      </w:pPr>
      <w:r>
        <w:rPr>
          <w:rFonts w:hint="eastAsia" w:ascii="方正黑体_GBK" w:hAnsi="Times New Roman" w:eastAsia="方正黑体_GBK"/>
          <w:kern w:val="2"/>
          <w:sz w:val="32"/>
          <w:szCs w:val="32"/>
        </w:rPr>
        <w:t>部门决算情况说明</w:t>
      </w:r>
    </w:p>
    <w:p w14:paraId="5E6C960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hint="eastAsia" w:ascii="方正楷体_GBK" w:hAnsi="方正楷体_GBK" w:eastAsia="方正楷体_GBK" w:cs="方正楷体_GBK"/>
          <w:b w:val="0"/>
          <w:bCs w:val="0"/>
          <w:sz w:val="32"/>
          <w:szCs w:val="32"/>
          <w:shd w:val="clear" w:color="auto" w:fill="FFFFFF"/>
          <w:lang w:bidi="ar"/>
        </w:rPr>
      </w:pPr>
      <w:r>
        <w:rPr>
          <w:rFonts w:hint="eastAsia" w:ascii="方正楷体_GBK" w:hAnsi="方正楷体_GBK" w:eastAsia="方正楷体_GBK" w:cs="方正楷体_GBK"/>
          <w:b w:val="0"/>
          <w:bCs w:val="0"/>
          <w:sz w:val="32"/>
          <w:szCs w:val="32"/>
          <w:shd w:val="clear" w:color="auto" w:fill="FFFFFF"/>
          <w:lang w:bidi="ar"/>
        </w:rPr>
        <w:t>（一）收入支出决算总体情况说明</w:t>
      </w:r>
    </w:p>
    <w:p w14:paraId="45D3565C">
      <w:pPr>
        <w:pStyle w:val="7"/>
        <w:keepNext w:val="0"/>
        <w:keepLines w:val="0"/>
        <w:pageBreakBefore w:val="0"/>
        <w:widowControl/>
        <w:shd w:val="clear" w:color="auto" w:fill="FFFFFF"/>
        <w:kinsoku/>
        <w:wordWrap/>
        <w:overflowPunct/>
        <w:topLinePunct w:val="0"/>
        <w:autoSpaceDN/>
        <w:bidi w:val="0"/>
        <w:adjustRightInd/>
        <w:snapToGrid/>
        <w:spacing w:beforeAutospacing="0" w:after="0" w:afterAutospacing="0" w:line="594" w:lineRule="exact"/>
        <w:ind w:left="0" w:firstLine="640" w:firstLineChars="200"/>
        <w:textAlignment w:val="auto"/>
        <w:rPr>
          <w:rFonts w:hint="eastAsia" w:ascii="方正仿宋_GBK" w:hAnsi="方正仿宋_GBK" w:eastAsia="方正仿宋_GBK" w:cs="方正仿宋_GBK"/>
          <w:color w:val="auto"/>
          <w:sz w:val="32"/>
          <w:szCs w:val="32"/>
          <w:shd w:val="clear" w:color="auto" w:fill="FFFFFF"/>
          <w:lang w:eastAsia="zh-CN"/>
        </w:rPr>
      </w:pPr>
      <w:r>
        <w:rPr>
          <w:rStyle w:val="11"/>
          <w:rFonts w:ascii="方正仿宋_GBK" w:hAnsi="方正仿宋_GBK" w:eastAsia="方正仿宋_GBK" w:cs="方正仿宋_GBK"/>
          <w:b w:val="0"/>
          <w:bCs/>
          <w:sz w:val="32"/>
          <w:szCs w:val="32"/>
          <w:shd w:val="clear" w:color="auto" w:fill="FFFFFF"/>
        </w:rPr>
        <w:t>1.总体情况。</w:t>
      </w:r>
      <w:r>
        <w:rPr>
          <w:rFonts w:hint="eastAsia" w:ascii="方正仿宋_GBK" w:hAnsi="方正仿宋_GBK" w:eastAsia="方正仿宋_GBK" w:cs="方正仿宋_GBK"/>
          <w:color w:val="auto"/>
          <w:sz w:val="32"/>
          <w:szCs w:val="32"/>
          <w:shd w:val="clear" w:color="auto" w:fill="FFFFFF"/>
          <w:lang w:eastAsia="zh-CN"/>
        </w:rPr>
        <w:t>2023年度收入总计12387.2万元，支出总计12387.2万元。收支较上年决算数减少7251.4万元，下降36.9%，主要原因是年底部分款项未支付。</w:t>
      </w:r>
    </w:p>
    <w:p w14:paraId="33B52BCB">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rPr>
      </w:pPr>
      <w:r>
        <w:rPr>
          <w:rStyle w:val="11"/>
          <w:rFonts w:ascii="方正仿宋_GBK" w:hAnsi="方正仿宋_GBK" w:eastAsia="方正仿宋_GBK" w:cs="方正仿宋_GBK"/>
          <w:b w:val="0"/>
          <w:bCs/>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2023年度收入合计12387.2万元，较上年决算数减少7251.4万元，下降36.9%，主要原因是</w:t>
      </w:r>
      <w:r>
        <w:rPr>
          <w:rFonts w:hint="eastAsia" w:ascii="方正仿宋_GBK" w:hAnsi="方正仿宋_GBK" w:eastAsia="方正仿宋_GBK" w:cs="方正仿宋_GBK"/>
          <w:color w:val="auto"/>
          <w:sz w:val="32"/>
          <w:szCs w:val="32"/>
          <w:shd w:val="clear" w:color="auto" w:fill="FFFFFF"/>
          <w:lang w:eastAsia="zh-CN"/>
        </w:rPr>
        <w:t>本单位为全额拨款事业单位，收入均为财政拨款收入，年底部分款项未支付，收入也相应减少。</w:t>
      </w: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12387.2</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100.0</w:t>
      </w:r>
      <w:r>
        <w:rPr>
          <w:rFonts w:ascii="方正仿宋_GBK" w:hAnsi="方正仿宋_GBK" w:eastAsia="方正仿宋_GBK" w:cs="方正仿宋_GBK"/>
          <w:sz w:val="32"/>
          <w:szCs w:val="32"/>
          <w:shd w:val="clear" w:color="auto" w:fill="FFFFFF"/>
        </w:rPr>
        <w:t>%；事业收入</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万元，占0.0%；经营收入</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万元，占0.0%；其他收入</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万元，占0.0%。此外，使用非财政拨款结余和专用结余</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万元，年初结转和结余</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w:t>
      </w:r>
    </w:p>
    <w:p w14:paraId="2B532BF0">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rPr>
      </w:pPr>
      <w:r>
        <w:rPr>
          <w:rStyle w:val="11"/>
          <w:rFonts w:ascii="方正仿宋_GBK" w:hAnsi="方正仿宋_GBK" w:eastAsia="方正仿宋_GBK" w:cs="方正仿宋_GBK"/>
          <w:b w:val="0"/>
          <w:bCs/>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12387.2</w:t>
      </w:r>
      <w:r>
        <w:rPr>
          <w:rFonts w:ascii="方正仿宋_GBK" w:hAnsi="方正仿宋_GBK" w:eastAsia="方正仿宋_GBK" w:cs="方正仿宋_GBK"/>
          <w:sz w:val="32"/>
          <w:szCs w:val="32"/>
          <w:shd w:val="clear" w:color="auto" w:fill="FFFFFF"/>
        </w:rPr>
        <w:t>万元，较上年决算数减少7251.4万元，下降36.9%，主要原因是</w:t>
      </w:r>
      <w:r>
        <w:rPr>
          <w:rFonts w:hint="eastAsia" w:ascii="方正仿宋_GBK" w:hAnsi="方正仿宋_GBK" w:eastAsia="方正仿宋_GBK" w:cs="方正仿宋_GBK"/>
          <w:sz w:val="32"/>
          <w:szCs w:val="32"/>
          <w:shd w:val="clear" w:color="auto" w:fill="FFFFFF"/>
          <w:lang w:eastAsia="zh-CN"/>
        </w:rPr>
        <w:t>年底部分款项未支付。</w:t>
      </w: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1621.57</w:t>
      </w:r>
      <w:r>
        <w:rPr>
          <w:rFonts w:ascii="方正仿宋_GBK" w:hAnsi="方正仿宋_GBK" w:eastAsia="方正仿宋_GBK" w:cs="方正仿宋_GBK"/>
          <w:sz w:val="32"/>
          <w:szCs w:val="32"/>
          <w:shd w:val="clear" w:color="auto" w:fill="FFFFFF"/>
        </w:rPr>
        <w:t>万元，占13.</w:t>
      </w:r>
      <w:r>
        <w:rPr>
          <w:rFonts w:hint="eastAsia" w:ascii="方正仿宋_GBK" w:hAnsi="方正仿宋_GBK" w:eastAsia="方正仿宋_GBK" w:cs="方正仿宋_GBK"/>
          <w:sz w:val="32"/>
          <w:szCs w:val="32"/>
          <w:shd w:val="clear" w:color="auto" w:fill="FFFFFF"/>
          <w:lang w:val="en-US" w:eastAsia="zh-CN"/>
        </w:rPr>
        <w:t>1</w:t>
      </w:r>
      <w:r>
        <w:rPr>
          <w:rFonts w:ascii="方正仿宋_GBK" w:hAnsi="方正仿宋_GBK" w:eastAsia="方正仿宋_GBK" w:cs="方正仿宋_GBK"/>
          <w:sz w:val="32"/>
          <w:szCs w:val="32"/>
          <w:shd w:val="clear" w:color="auto" w:fill="FFFFFF"/>
        </w:rPr>
        <w:t>%；项目支出</w:t>
      </w:r>
      <w:r>
        <w:rPr>
          <w:rFonts w:ascii="方正仿宋_GBK" w:hAnsi="方正仿宋_GBK" w:eastAsia="方正仿宋_GBK" w:cs="方正仿宋_GBK"/>
          <w:sz w:val="32"/>
          <w:szCs w:val="32"/>
        </w:rPr>
        <w:t>10765.63</w:t>
      </w:r>
      <w:r>
        <w:rPr>
          <w:rFonts w:ascii="方正仿宋_GBK" w:hAnsi="方正仿宋_GBK" w:eastAsia="方正仿宋_GBK" w:cs="方正仿宋_GBK"/>
          <w:sz w:val="32"/>
          <w:szCs w:val="32"/>
          <w:shd w:val="clear" w:color="auto" w:fill="FFFFFF"/>
        </w:rPr>
        <w:t>万元，占86.9%；经营支出</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万元，占0.0%。此外，结余分配</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w:t>
      </w:r>
    </w:p>
    <w:p w14:paraId="45176260">
      <w:pPr>
        <w:pStyle w:val="12"/>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hint="eastAsia" w:ascii="方正仿宋_GBK" w:hAnsi="方正仿宋_GBK" w:eastAsia="方正仿宋_GBK" w:cs="方正仿宋_GBK"/>
          <w:sz w:val="32"/>
          <w:szCs w:val="32"/>
          <w:shd w:val="clear" w:color="auto" w:fill="FFFFFF"/>
          <w:lang w:eastAsia="zh-CN"/>
        </w:rPr>
      </w:pPr>
      <w:r>
        <w:rPr>
          <w:rStyle w:val="11"/>
          <w:rFonts w:hint="eastAsia" w:ascii="方正仿宋_GBK" w:hAnsi="方正仿宋_GBK" w:eastAsia="方正仿宋_GBK" w:cs="方正仿宋_GBK"/>
          <w:b w:val="0"/>
          <w:bCs/>
          <w:sz w:val="32"/>
          <w:szCs w:val="32"/>
          <w:shd w:val="clear" w:color="auto" w:fill="FFFFFF"/>
          <w:lang w:val="en-US" w:eastAsia="zh-CN" w:bidi="ar-SA"/>
        </w:rPr>
        <w:t>4.结转结余情况。</w:t>
      </w:r>
      <w:r>
        <w:rPr>
          <w:rFonts w:ascii="方正仿宋_GBK" w:hAnsi="方正仿宋_GBK" w:eastAsia="方正仿宋_GBK" w:cs="方正仿宋_GBK"/>
          <w:sz w:val="32"/>
          <w:szCs w:val="32"/>
          <w:shd w:val="clear" w:color="auto" w:fill="FFFFFF"/>
        </w:rPr>
        <w:t>2023年度年末结转和结余</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与上年持平。</w:t>
      </w:r>
    </w:p>
    <w:p w14:paraId="5B3841B3">
      <w:pPr>
        <w:pStyle w:val="12"/>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hint="eastAsia" w:ascii="方正楷体_GBK" w:hAnsi="方正楷体_GBK" w:eastAsia="方正楷体_GBK" w:cs="方正楷体_GBK"/>
          <w:b w:val="0"/>
          <w:bCs w:val="0"/>
          <w:sz w:val="32"/>
          <w:szCs w:val="32"/>
          <w:shd w:val="clear" w:color="auto" w:fill="FFFFFF"/>
          <w:lang w:bidi="ar"/>
        </w:rPr>
      </w:pPr>
      <w:r>
        <w:rPr>
          <w:rFonts w:hint="eastAsia" w:ascii="方正楷体_GBK" w:hAnsi="方正楷体_GBK" w:eastAsia="方正楷体_GBK" w:cs="方正楷体_GBK"/>
          <w:b w:val="0"/>
          <w:bCs w:val="0"/>
          <w:sz w:val="32"/>
          <w:szCs w:val="32"/>
          <w:shd w:val="clear" w:color="auto" w:fill="FFFFFF"/>
          <w:lang w:bidi="ar"/>
        </w:rPr>
        <w:t>（二）财政拨款收入支出决算总体情况说明</w:t>
      </w:r>
    </w:p>
    <w:p w14:paraId="0013383C">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color w:val="auto"/>
          <w:sz w:val="32"/>
          <w:szCs w:val="32"/>
          <w:lang w:eastAsia="zh-CN"/>
        </w:rPr>
      </w:pPr>
      <w:r>
        <w:rPr>
          <w:rFonts w:ascii="方正仿宋_GBK" w:hAnsi="方正仿宋_GBK" w:eastAsia="方正仿宋_GBK" w:cs="方正仿宋_GBK"/>
          <w:sz w:val="32"/>
          <w:szCs w:val="32"/>
          <w:shd w:val="clear" w:color="auto" w:fill="FFFFFF"/>
        </w:rPr>
        <w:t>2023年度财政拨款收、支总计12387.2万元。与2022年相比，财政拨款收、支总计各减少7251.4万元，下降36.9%。主要原因是</w:t>
      </w:r>
      <w:r>
        <w:rPr>
          <w:rFonts w:hint="eastAsia" w:ascii="方正仿宋_GBK" w:hAnsi="方正仿宋_GBK" w:eastAsia="方正仿宋_GBK" w:cs="方正仿宋_GBK"/>
          <w:sz w:val="32"/>
          <w:szCs w:val="32"/>
          <w:shd w:val="clear" w:color="auto" w:fill="FFFFFF"/>
          <w:lang w:eastAsia="zh-CN"/>
        </w:rPr>
        <w:t>年底部分款项未支</w:t>
      </w:r>
      <w:r>
        <w:rPr>
          <w:rFonts w:hint="eastAsia" w:ascii="方正仿宋_GBK" w:hAnsi="方正仿宋_GBK" w:eastAsia="方正仿宋_GBK" w:cs="方正仿宋_GBK"/>
          <w:color w:val="auto"/>
          <w:sz w:val="32"/>
          <w:szCs w:val="32"/>
          <w:shd w:val="clear" w:color="auto" w:fill="FFFFFF"/>
          <w:lang w:eastAsia="zh-CN"/>
        </w:rPr>
        <w:t>付。</w:t>
      </w:r>
    </w:p>
    <w:p w14:paraId="2065D062">
      <w:pPr>
        <w:pStyle w:val="12"/>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hint="eastAsia" w:ascii="方正楷体_GBK" w:hAnsi="方正楷体_GBK" w:eastAsia="方正楷体_GBK" w:cs="方正楷体_GBK"/>
          <w:b w:val="0"/>
          <w:bCs w:val="0"/>
          <w:sz w:val="32"/>
          <w:szCs w:val="32"/>
          <w:shd w:val="clear" w:color="auto" w:fill="FFFFFF"/>
          <w:lang w:bidi="ar"/>
        </w:rPr>
      </w:pPr>
      <w:r>
        <w:rPr>
          <w:rFonts w:hint="eastAsia" w:ascii="方正楷体_GBK" w:hAnsi="方正楷体_GBK" w:eastAsia="方正楷体_GBK" w:cs="方正楷体_GBK"/>
          <w:b w:val="0"/>
          <w:bCs w:val="0"/>
          <w:sz w:val="32"/>
          <w:szCs w:val="32"/>
          <w:shd w:val="clear" w:color="auto" w:fill="FFFFFF"/>
          <w:lang w:bidi="ar"/>
        </w:rPr>
        <w:t>（三）一般公共预算财政拨款收入支出决算情况说明</w:t>
      </w:r>
    </w:p>
    <w:p w14:paraId="31589FD4">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b w:val="0"/>
          <w:bCs/>
          <w:sz w:val="32"/>
          <w:szCs w:val="32"/>
          <w:shd w:val="clear" w:color="auto" w:fill="FFFFFF"/>
        </w:rPr>
        <w:t>1.收入情况。</w:t>
      </w:r>
      <w:r>
        <w:rPr>
          <w:rFonts w:ascii="方正仿宋_GBK" w:hAnsi="方正仿宋_GBK" w:eastAsia="方正仿宋_GBK" w:cs="方正仿宋_GBK"/>
          <w:sz w:val="32"/>
          <w:szCs w:val="32"/>
          <w:shd w:val="clear" w:color="auto" w:fill="FFFFFF"/>
        </w:rPr>
        <w:t>2023年度一般公共预算财政拨款收入</w:t>
      </w:r>
      <w:r>
        <w:rPr>
          <w:rFonts w:ascii="方正仿宋_GBK" w:hAnsi="方正仿宋_GBK" w:eastAsia="方正仿宋_GBK" w:cs="方正仿宋_GBK"/>
          <w:sz w:val="32"/>
          <w:szCs w:val="32"/>
        </w:rPr>
        <w:t>10759.19</w:t>
      </w:r>
      <w:r>
        <w:rPr>
          <w:rFonts w:ascii="方正仿宋_GBK" w:hAnsi="方正仿宋_GBK" w:eastAsia="方正仿宋_GBK" w:cs="方正仿宋_GBK"/>
          <w:sz w:val="32"/>
          <w:szCs w:val="32"/>
          <w:shd w:val="clear" w:color="auto" w:fill="FFFFFF"/>
        </w:rPr>
        <w:t>万元，较上年决算数增加2259.34万元，增长26.</w:t>
      </w:r>
      <w:r>
        <w:rPr>
          <w:rFonts w:hint="eastAsia" w:ascii="方正仿宋_GBK" w:hAnsi="方正仿宋_GBK" w:eastAsia="方正仿宋_GBK" w:cs="方正仿宋_GBK"/>
          <w:sz w:val="32"/>
          <w:szCs w:val="32"/>
          <w:shd w:val="clear" w:color="auto" w:fill="FFFFFF"/>
          <w:lang w:val="en-US" w:eastAsia="zh-CN"/>
        </w:rPr>
        <w:t>6</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val="en-US" w:eastAsia="zh-CN"/>
        </w:rPr>
        <w:t>2023年度新增退优抚、低保、空置人员垃圾处置费和市政园林移交项目，且城区部分道路及人行道整治工程建设、长寿区城市桥隧结构设施病害整治、市政环卫设施改造工程等一般债券项目在2022年仅支付部分前期费用，工程款在2023年支付</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sz w:val="32"/>
          <w:szCs w:val="32"/>
          <w:shd w:val="clear" w:color="auto" w:fill="FFFFFF"/>
        </w:rPr>
        <w:t>较年初预算数增加69.38万元，增长0.</w:t>
      </w:r>
      <w:r>
        <w:rPr>
          <w:rFonts w:hint="eastAsia" w:ascii="方正仿宋_GBK" w:hAnsi="方正仿宋_GBK" w:eastAsia="方正仿宋_GBK" w:cs="方正仿宋_GBK"/>
          <w:sz w:val="32"/>
          <w:szCs w:val="32"/>
          <w:shd w:val="clear" w:color="auto" w:fill="FFFFFF"/>
          <w:lang w:val="en-US" w:eastAsia="zh-CN"/>
        </w:rPr>
        <w:t>7</w:t>
      </w:r>
      <w:r>
        <w:rPr>
          <w:rFonts w:ascii="方正仿宋_GBK" w:hAnsi="方正仿宋_GBK" w:eastAsia="方正仿宋_GBK" w:cs="方正仿宋_GBK"/>
          <w:sz w:val="32"/>
          <w:szCs w:val="32"/>
          <w:shd w:val="clear" w:color="auto" w:fill="FFFFFF"/>
        </w:rPr>
        <w:t>%。主要原因</w:t>
      </w:r>
      <w:r>
        <w:rPr>
          <w:rFonts w:ascii="方正仿宋_GBK" w:hAnsi="方正仿宋_GBK" w:eastAsia="方正仿宋_GBK" w:cs="方正仿宋_GBK"/>
          <w:color w:val="auto"/>
          <w:sz w:val="32"/>
          <w:szCs w:val="32"/>
          <w:shd w:val="clear" w:color="auto" w:fill="FFFFFF"/>
        </w:rPr>
        <w:t>是</w:t>
      </w:r>
      <w:r>
        <w:rPr>
          <w:rFonts w:hint="eastAsia" w:ascii="方正仿宋_GBK" w:hAnsi="方正仿宋_GBK" w:eastAsia="方正仿宋_GBK" w:cs="方正仿宋_GBK"/>
          <w:color w:val="auto"/>
          <w:sz w:val="32"/>
          <w:szCs w:val="32"/>
          <w:shd w:val="clear" w:color="auto" w:fill="FFFFFF"/>
          <w:lang w:eastAsia="zh-CN"/>
        </w:rPr>
        <w:t>项目支出增加</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sz w:val="32"/>
          <w:szCs w:val="32"/>
          <w:shd w:val="clear" w:color="auto" w:fill="FFFFFF"/>
        </w:rPr>
        <w:t>此外，年初财政拨款结转和结余</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w:t>
      </w:r>
    </w:p>
    <w:p w14:paraId="31578270">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color w:val="auto"/>
          <w:sz w:val="32"/>
          <w:szCs w:val="32"/>
          <w:shd w:val="clear" w:color="auto" w:fill="FFFFFF"/>
          <w:lang w:eastAsia="zh-CN"/>
        </w:rPr>
      </w:pPr>
      <w:r>
        <w:rPr>
          <w:rStyle w:val="11"/>
          <w:rFonts w:ascii="方正仿宋_GBK" w:hAnsi="方正仿宋_GBK" w:eastAsia="方正仿宋_GBK" w:cs="方正仿宋_GBK"/>
          <w:b w:val="0"/>
          <w:bCs/>
          <w:sz w:val="32"/>
          <w:szCs w:val="32"/>
          <w:shd w:val="clear" w:color="auto" w:fill="FFFFFF"/>
        </w:rPr>
        <w:t>2.支出情况。</w:t>
      </w:r>
      <w:r>
        <w:rPr>
          <w:rFonts w:ascii="方正仿宋_GBK" w:hAnsi="方正仿宋_GBK" w:eastAsia="方正仿宋_GBK" w:cs="方正仿宋_GBK"/>
          <w:sz w:val="32"/>
          <w:szCs w:val="32"/>
          <w:shd w:val="clear" w:color="auto" w:fill="FFFFFF"/>
        </w:rPr>
        <w:t>2023年度一般公共预算财政拨款支出</w:t>
      </w:r>
      <w:r>
        <w:rPr>
          <w:rFonts w:ascii="方正仿宋_GBK" w:hAnsi="方正仿宋_GBK" w:eastAsia="方正仿宋_GBK" w:cs="方正仿宋_GBK"/>
          <w:sz w:val="32"/>
          <w:szCs w:val="32"/>
        </w:rPr>
        <w:t>10759.19</w:t>
      </w:r>
      <w:r>
        <w:rPr>
          <w:rFonts w:ascii="方正仿宋_GBK" w:hAnsi="方正仿宋_GBK" w:eastAsia="方正仿宋_GBK" w:cs="方正仿宋_GBK"/>
          <w:sz w:val="32"/>
          <w:szCs w:val="32"/>
          <w:shd w:val="clear" w:color="auto" w:fill="FFFFFF"/>
        </w:rPr>
        <w:t>万元，较上年决算数增加2259.34万元，增长26.</w:t>
      </w:r>
      <w:r>
        <w:rPr>
          <w:rFonts w:hint="eastAsia" w:ascii="方正仿宋_GBK" w:hAnsi="方正仿宋_GBK" w:eastAsia="方正仿宋_GBK" w:cs="方正仿宋_GBK"/>
          <w:sz w:val="32"/>
          <w:szCs w:val="32"/>
          <w:shd w:val="clear" w:color="auto" w:fill="FFFFFF"/>
          <w:lang w:val="en-US" w:eastAsia="zh-CN"/>
        </w:rPr>
        <w:t>6</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val="en-US" w:eastAsia="zh-CN"/>
        </w:rPr>
        <w:t>2023年度新增退优抚、低保、空置人员垃圾处置费和市政园林移交项目，且城区部分道路及人行道整治工程建设、长寿区城市桥隧结构设施病害整治、市政环卫设施改造工程等一般债券项目在2022年仅支付部分前期费用，工程款在2023年支付</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sz w:val="32"/>
          <w:szCs w:val="32"/>
          <w:shd w:val="clear" w:color="auto" w:fill="FFFFFF"/>
        </w:rPr>
        <w:t>较年初预算数增加69.38万元，增长0.</w:t>
      </w:r>
      <w:r>
        <w:rPr>
          <w:rFonts w:hint="eastAsia" w:ascii="方正仿宋_GBK" w:hAnsi="方正仿宋_GBK" w:eastAsia="方正仿宋_GBK" w:cs="方正仿宋_GBK"/>
          <w:sz w:val="32"/>
          <w:szCs w:val="32"/>
          <w:shd w:val="clear" w:color="auto" w:fill="FFFFFF"/>
          <w:lang w:val="en-US" w:eastAsia="zh-CN"/>
        </w:rPr>
        <w:t>7</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项目支出增加。</w:t>
      </w:r>
    </w:p>
    <w:p w14:paraId="7DD6DAF5">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Style w:val="11"/>
          <w:rFonts w:ascii="方正仿宋_GBK" w:hAnsi="方正仿宋_GBK" w:eastAsia="方正仿宋_GBK" w:cs="方正仿宋_GBK"/>
          <w:b w:val="0"/>
          <w:bCs/>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2023年度年末一般公共预算财政拨款结转和结余</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与上年持平。</w:t>
      </w:r>
    </w:p>
    <w:p w14:paraId="423CF183">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color w:val="FF0000"/>
          <w:sz w:val="32"/>
          <w:szCs w:val="32"/>
          <w:highlight w:val="cyan"/>
          <w:shd w:val="clear" w:color="auto" w:fill="FFFFFF"/>
        </w:rPr>
      </w:pPr>
      <w:r>
        <w:rPr>
          <w:rStyle w:val="11"/>
          <w:rFonts w:ascii="方正仿宋_GBK" w:hAnsi="方正仿宋_GBK" w:eastAsia="方正仿宋_GBK" w:cs="方正仿宋_GBK"/>
          <w:sz w:val="32"/>
          <w:szCs w:val="32"/>
          <w:shd w:val="clear" w:color="auto" w:fill="FFFFFF"/>
        </w:rPr>
        <w:t xml:space="preserve"> </w:t>
      </w:r>
      <w:r>
        <w:rPr>
          <w:rStyle w:val="11"/>
          <w:rFonts w:ascii="方正仿宋_GBK" w:hAnsi="方正仿宋_GBK" w:eastAsia="方正仿宋_GBK" w:cs="方正仿宋_GBK"/>
          <w:b w:val="0"/>
          <w:bCs/>
          <w:sz w:val="32"/>
          <w:szCs w:val="32"/>
          <w:shd w:val="clear" w:color="auto" w:fill="FFFFFF"/>
        </w:rPr>
        <w:t>4.比较情况。</w:t>
      </w:r>
      <w:r>
        <w:rPr>
          <w:rFonts w:ascii="方正仿宋_GBK" w:hAnsi="方正仿宋_GBK" w:eastAsia="方正仿宋_GBK" w:cs="方正仿宋_GBK"/>
          <w:sz w:val="32"/>
          <w:szCs w:val="32"/>
          <w:shd w:val="clear" w:color="auto" w:fill="FFFFFF"/>
        </w:rPr>
        <w:t>本</w:t>
      </w:r>
      <w:r>
        <w:rPr>
          <w:rFonts w:hint="eastAsia" w:ascii="方正仿宋_GBK" w:hAnsi="方正仿宋_GBK" w:eastAsia="方正仿宋_GBK" w:cs="方正仿宋_GBK"/>
          <w:sz w:val="32"/>
          <w:szCs w:val="32"/>
          <w:shd w:val="clear" w:color="auto" w:fill="FFFFFF"/>
          <w:lang w:eastAsia="zh-CN"/>
        </w:rPr>
        <w:t>单位</w:t>
      </w:r>
      <w:r>
        <w:rPr>
          <w:rFonts w:ascii="方正仿宋_GBK" w:hAnsi="方正仿宋_GBK" w:eastAsia="方正仿宋_GBK" w:cs="方正仿宋_GBK"/>
          <w:sz w:val="32"/>
          <w:szCs w:val="32"/>
          <w:shd w:val="clear" w:color="auto" w:fill="FFFFFF"/>
        </w:rPr>
        <w:t>2023年度一般公共预算财政拨款支出主要用于以下几个方面：</w:t>
      </w:r>
    </w:p>
    <w:p w14:paraId="042A7660">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ascii="方正仿宋_GBK" w:hAnsi="方正仿宋_GBK" w:eastAsia="方正仿宋_GBK" w:cs="方正仿宋_GBK"/>
          <w:sz w:val="32"/>
          <w:szCs w:val="32"/>
          <w:shd w:val="clear" w:color="auto" w:fill="FFFFFF"/>
        </w:rPr>
        <w:t>）教育支出</w:t>
      </w:r>
      <w:r>
        <w:rPr>
          <w:rFonts w:ascii="方正仿宋_GBK" w:hAnsi="方正仿宋_GBK" w:eastAsia="方正仿宋_GBK" w:cs="方正仿宋_GBK"/>
          <w:sz w:val="32"/>
          <w:szCs w:val="32"/>
        </w:rPr>
        <w:t>5.22</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0.</w:t>
      </w:r>
      <w:r>
        <w:rPr>
          <w:rFonts w:hint="eastAsia" w:ascii="方正仿宋_GBK" w:hAnsi="方正仿宋_GBK" w:eastAsia="方正仿宋_GBK" w:cs="方正仿宋_GBK"/>
          <w:sz w:val="32"/>
          <w:szCs w:val="32"/>
          <w:lang w:val="en-US" w:eastAsia="zh-CN"/>
        </w:rPr>
        <w:t>1</w:t>
      </w:r>
      <w:r>
        <w:rPr>
          <w:rFonts w:ascii="方正仿宋_GBK" w:hAnsi="方正仿宋_GBK" w:eastAsia="方正仿宋_GBK" w:cs="方正仿宋_GBK"/>
          <w:sz w:val="32"/>
          <w:szCs w:val="32"/>
          <w:shd w:val="clear" w:color="auto" w:fill="FFFFFF"/>
        </w:rPr>
        <w:t>%，较年初预算数减少2.09万元，下降28.</w:t>
      </w:r>
      <w:r>
        <w:rPr>
          <w:rFonts w:hint="eastAsia" w:ascii="方正仿宋_GBK" w:hAnsi="方正仿宋_GBK" w:eastAsia="方正仿宋_GBK" w:cs="方正仿宋_GBK"/>
          <w:sz w:val="32"/>
          <w:szCs w:val="32"/>
          <w:shd w:val="clear" w:color="auto" w:fill="FFFFFF"/>
          <w:lang w:val="en-US" w:eastAsia="zh-CN"/>
        </w:rPr>
        <w:t>6</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厉行节约。</w:t>
      </w:r>
    </w:p>
    <w:p w14:paraId="6B4D6736">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）社会保障</w:t>
      </w:r>
      <w:r>
        <w:rPr>
          <w:rFonts w:hint="eastAsia" w:ascii="方正仿宋_GBK" w:hAnsi="方正仿宋_GBK" w:eastAsia="方正仿宋_GBK" w:cs="方正仿宋_GBK"/>
          <w:sz w:val="32"/>
          <w:szCs w:val="32"/>
          <w:shd w:val="clear" w:color="auto" w:fill="FFFFFF"/>
          <w:lang w:eastAsia="zh-CN"/>
        </w:rPr>
        <w:t>和</w:t>
      </w:r>
      <w:r>
        <w:rPr>
          <w:rFonts w:ascii="方正仿宋_GBK" w:hAnsi="方正仿宋_GBK" w:eastAsia="方正仿宋_GBK" w:cs="方正仿宋_GBK"/>
          <w:sz w:val="32"/>
          <w:szCs w:val="32"/>
          <w:shd w:val="clear" w:color="auto" w:fill="FFFFFF"/>
        </w:rPr>
        <w:t>就业支出</w:t>
      </w:r>
      <w:r>
        <w:rPr>
          <w:rFonts w:ascii="方正仿宋_GBK" w:hAnsi="方正仿宋_GBK" w:eastAsia="方正仿宋_GBK" w:cs="方正仿宋_GBK"/>
          <w:sz w:val="32"/>
          <w:szCs w:val="32"/>
        </w:rPr>
        <w:t>242.6</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2.</w:t>
      </w:r>
      <w:r>
        <w:rPr>
          <w:rFonts w:hint="eastAsia" w:ascii="方正仿宋_GBK" w:hAnsi="方正仿宋_GBK" w:eastAsia="方正仿宋_GBK" w:cs="方正仿宋_GBK"/>
          <w:sz w:val="32"/>
          <w:szCs w:val="32"/>
          <w:lang w:val="en-US" w:eastAsia="zh-CN"/>
        </w:rPr>
        <w:t>3</w:t>
      </w:r>
      <w:r>
        <w:rPr>
          <w:rFonts w:ascii="方正仿宋_GBK" w:hAnsi="方正仿宋_GBK" w:eastAsia="方正仿宋_GBK" w:cs="方正仿宋_GBK"/>
          <w:sz w:val="32"/>
          <w:szCs w:val="32"/>
          <w:shd w:val="clear" w:color="auto" w:fill="FFFFFF"/>
        </w:rPr>
        <w:t>%，较年初预算数减少2.12万元，下降0.</w:t>
      </w:r>
      <w:r>
        <w:rPr>
          <w:rFonts w:hint="eastAsia" w:ascii="方正仿宋_GBK" w:hAnsi="方正仿宋_GBK" w:eastAsia="方正仿宋_GBK" w:cs="方正仿宋_GBK"/>
          <w:sz w:val="32"/>
          <w:szCs w:val="32"/>
          <w:shd w:val="clear" w:color="auto" w:fill="FFFFFF"/>
          <w:lang w:val="en-US" w:eastAsia="zh-CN"/>
        </w:rPr>
        <w:t>9</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人员变动。</w:t>
      </w:r>
    </w:p>
    <w:p w14:paraId="2F12A7B6">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color w:val="FF0000"/>
          <w:sz w:val="32"/>
          <w:szCs w:val="32"/>
          <w:shd w:val="clear" w:color="auto" w:fill="FFFFFF"/>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ascii="方正仿宋_GBK" w:hAnsi="方正仿宋_GBK" w:eastAsia="方正仿宋_GBK" w:cs="方正仿宋_GBK"/>
          <w:sz w:val="32"/>
          <w:szCs w:val="32"/>
          <w:shd w:val="clear" w:color="auto" w:fill="FFFFFF"/>
        </w:rPr>
        <w:t>）卫生健康支出</w:t>
      </w:r>
      <w:r>
        <w:rPr>
          <w:rFonts w:ascii="方正仿宋_GBK" w:hAnsi="方正仿宋_GBK" w:eastAsia="方正仿宋_GBK" w:cs="方正仿宋_GBK"/>
          <w:sz w:val="32"/>
          <w:szCs w:val="32"/>
        </w:rPr>
        <w:t>66.16</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0.6</w:t>
      </w:r>
      <w:r>
        <w:rPr>
          <w:rFonts w:ascii="方正仿宋_GBK" w:hAnsi="方正仿宋_GBK" w:eastAsia="方正仿宋_GBK" w:cs="方正仿宋_GBK"/>
          <w:sz w:val="32"/>
          <w:szCs w:val="32"/>
          <w:shd w:val="clear" w:color="auto" w:fill="FFFFFF"/>
        </w:rPr>
        <w:t>%，较年初预算数减少2.29万元，下降3.</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人员变动。</w:t>
      </w:r>
    </w:p>
    <w:p w14:paraId="5C6506B5">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）节能环保支出</w:t>
      </w:r>
      <w:r>
        <w:rPr>
          <w:rFonts w:ascii="方正仿宋_GBK" w:hAnsi="方正仿宋_GBK" w:eastAsia="方正仿宋_GBK" w:cs="方正仿宋_GBK"/>
          <w:sz w:val="32"/>
          <w:szCs w:val="32"/>
        </w:rPr>
        <w:t>54.95</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0.5</w:t>
      </w:r>
      <w:r>
        <w:rPr>
          <w:rFonts w:ascii="方正仿宋_GBK" w:hAnsi="方正仿宋_GBK" w:eastAsia="方正仿宋_GBK" w:cs="方正仿宋_GBK"/>
          <w:sz w:val="32"/>
          <w:szCs w:val="32"/>
          <w:shd w:val="clear" w:color="auto" w:fill="FFFFFF"/>
        </w:rPr>
        <w:t>%，较年初预算数减少2.05万元，下降3.6%，主要原因是</w:t>
      </w:r>
      <w:r>
        <w:rPr>
          <w:rFonts w:hint="eastAsia" w:ascii="方正仿宋_GBK" w:hAnsi="方正仿宋_GBK" w:eastAsia="方正仿宋_GBK" w:cs="方正仿宋_GBK"/>
          <w:sz w:val="32"/>
          <w:szCs w:val="32"/>
          <w:shd w:val="clear" w:color="auto" w:fill="FFFFFF"/>
          <w:lang w:eastAsia="zh-CN"/>
        </w:rPr>
        <w:t>预算内</w:t>
      </w:r>
      <w:r>
        <w:rPr>
          <w:rFonts w:hint="eastAsia" w:ascii="方正仿宋_GBK" w:hAnsi="方正仿宋_GBK" w:eastAsia="方正仿宋_GBK" w:cs="方正仿宋_GBK"/>
          <w:color w:val="auto"/>
          <w:sz w:val="32"/>
          <w:szCs w:val="32"/>
          <w:shd w:val="clear" w:color="auto" w:fill="FFFFFF"/>
          <w:lang w:eastAsia="zh-CN"/>
        </w:rPr>
        <w:t>水域清漂款项部分未支付。</w:t>
      </w:r>
    </w:p>
    <w:p w14:paraId="582936BB">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5</w:t>
      </w:r>
      <w:r>
        <w:rPr>
          <w:rFonts w:ascii="方正仿宋_GBK" w:hAnsi="方正仿宋_GBK" w:eastAsia="方正仿宋_GBK" w:cs="方正仿宋_GBK"/>
          <w:sz w:val="32"/>
          <w:szCs w:val="32"/>
          <w:shd w:val="clear" w:color="auto" w:fill="FFFFFF"/>
        </w:rPr>
        <w:t>）城乡社区支出</w:t>
      </w:r>
      <w:r>
        <w:rPr>
          <w:rFonts w:ascii="方正仿宋_GBK" w:hAnsi="方正仿宋_GBK" w:eastAsia="方正仿宋_GBK" w:cs="方正仿宋_GBK"/>
          <w:sz w:val="32"/>
          <w:szCs w:val="32"/>
        </w:rPr>
        <w:t>10331.51</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96.0</w:t>
      </w:r>
      <w:r>
        <w:rPr>
          <w:rFonts w:ascii="方正仿宋_GBK" w:hAnsi="方正仿宋_GBK" w:eastAsia="方正仿宋_GBK" w:cs="方正仿宋_GBK"/>
          <w:sz w:val="32"/>
          <w:szCs w:val="32"/>
          <w:shd w:val="clear" w:color="auto" w:fill="FFFFFF"/>
        </w:rPr>
        <w:t>%，较年初预算数增加77.7万元，增长0.</w:t>
      </w:r>
      <w:r>
        <w:rPr>
          <w:rFonts w:hint="eastAsia" w:ascii="方正仿宋_GBK" w:hAnsi="方正仿宋_GBK" w:eastAsia="方正仿宋_GBK" w:cs="方正仿宋_GBK"/>
          <w:sz w:val="32"/>
          <w:szCs w:val="32"/>
          <w:shd w:val="clear" w:color="auto" w:fill="FFFFFF"/>
          <w:lang w:val="en-US" w:eastAsia="zh-CN"/>
        </w:rPr>
        <w:t>8</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项目支出增加。</w:t>
      </w:r>
    </w:p>
    <w:p w14:paraId="420FFB02">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6</w:t>
      </w:r>
      <w:r>
        <w:rPr>
          <w:rFonts w:ascii="方正仿宋_GBK" w:hAnsi="方正仿宋_GBK" w:eastAsia="方正仿宋_GBK" w:cs="方正仿宋_GBK"/>
          <w:sz w:val="32"/>
          <w:szCs w:val="32"/>
          <w:shd w:val="clear" w:color="auto" w:fill="FFFFFF"/>
        </w:rPr>
        <w:t>）</w:t>
      </w:r>
      <w:r>
        <w:rPr>
          <w:rFonts w:ascii="方正仿宋_GBK" w:hAnsi="方正仿宋_GBK" w:eastAsia="方正仿宋_GBK" w:cs="方正仿宋_GBK"/>
          <w:sz w:val="32"/>
          <w:szCs w:val="32"/>
        </w:rPr>
        <w:t>住房保障支出58.75</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0.</w:t>
      </w:r>
      <w:r>
        <w:rPr>
          <w:rFonts w:hint="eastAsia" w:ascii="方正仿宋_GBK" w:hAnsi="方正仿宋_GBK" w:eastAsia="方正仿宋_GBK" w:cs="方正仿宋_GBK"/>
          <w:sz w:val="32"/>
          <w:szCs w:val="32"/>
          <w:lang w:val="en-US" w:eastAsia="zh-CN"/>
        </w:rPr>
        <w:t>6</w:t>
      </w:r>
      <w:r>
        <w:rPr>
          <w:rFonts w:ascii="方正仿宋_GBK" w:hAnsi="方正仿宋_GBK" w:eastAsia="方正仿宋_GBK" w:cs="方正仿宋_GBK"/>
          <w:sz w:val="32"/>
          <w:szCs w:val="32"/>
          <w:shd w:val="clear" w:color="auto" w:fill="FFFFFF"/>
        </w:rPr>
        <w:t>%，较年初预算数增加0.23万元，增长0.</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%，主要原因</w:t>
      </w:r>
      <w:r>
        <w:rPr>
          <w:rFonts w:ascii="方正仿宋_GBK" w:hAnsi="方正仿宋_GBK" w:eastAsia="方正仿宋_GBK" w:cs="方正仿宋_GBK"/>
          <w:color w:val="auto"/>
          <w:sz w:val="32"/>
          <w:szCs w:val="32"/>
          <w:shd w:val="clear" w:color="auto" w:fill="FFFFFF"/>
        </w:rPr>
        <w:t>是</w:t>
      </w:r>
      <w:r>
        <w:rPr>
          <w:rFonts w:hint="eastAsia" w:ascii="方正仿宋_GBK" w:hAnsi="方正仿宋_GBK" w:eastAsia="方正仿宋_GBK" w:cs="方正仿宋_GBK"/>
          <w:color w:val="auto"/>
          <w:sz w:val="32"/>
          <w:szCs w:val="32"/>
          <w:shd w:val="clear" w:color="auto" w:fill="FFFFFF"/>
          <w:lang w:eastAsia="zh-CN"/>
        </w:rPr>
        <w:t>人员变动。</w:t>
      </w:r>
    </w:p>
    <w:p w14:paraId="537CD1B7">
      <w:pPr>
        <w:pStyle w:val="12"/>
        <w:keepNext w:val="0"/>
        <w:keepLines w:val="0"/>
        <w:pageBreakBefore w:val="0"/>
        <w:widowControl/>
        <w:kinsoku/>
        <w:wordWrap/>
        <w:overflowPunct/>
        <w:topLinePunct w:val="0"/>
        <w:autoSpaceDE w:val="0"/>
        <w:autoSpaceDN/>
        <w:bidi w:val="0"/>
        <w:adjustRightInd/>
        <w:snapToGrid/>
        <w:spacing w:beforeAutospacing="0" w:afterAutospacing="0" w:line="594" w:lineRule="exact"/>
        <w:ind w:left="0" w:leftChars="0" w:firstLine="640" w:firstLineChars="200"/>
        <w:textAlignment w:val="auto"/>
        <w:rPr>
          <w:rFonts w:hint="eastAsia" w:ascii="方正楷体_GBK" w:hAnsi="Times New Roman" w:eastAsia="方正楷体_GBK" w:cs="Times New Roman"/>
          <w:kern w:val="2"/>
          <w:sz w:val="32"/>
          <w:szCs w:val="32"/>
          <w:lang w:val="en-US" w:eastAsia="zh-CN" w:bidi="ar-SA"/>
        </w:rPr>
      </w:pPr>
      <w:r>
        <w:rPr>
          <w:rFonts w:hint="eastAsia" w:ascii="方正楷体_GBK" w:hAnsi="Times New Roman" w:eastAsia="方正楷体_GBK" w:cs="Times New Roman"/>
          <w:kern w:val="2"/>
          <w:sz w:val="32"/>
          <w:szCs w:val="32"/>
          <w:lang w:val="en-US" w:eastAsia="zh-CN" w:bidi="ar-SA"/>
        </w:rPr>
        <w:t>（四）一般公共预算财政拨款基本支出决算情况说明</w:t>
      </w:r>
    </w:p>
    <w:p w14:paraId="72C726B8">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2023年度一般公共财政拨款基本支出</w:t>
      </w:r>
      <w:r>
        <w:rPr>
          <w:rFonts w:ascii="方正仿宋_GBK" w:hAnsi="方正仿宋_GBK" w:eastAsia="方正仿宋_GBK" w:cs="方正仿宋_GBK"/>
          <w:sz w:val="32"/>
          <w:szCs w:val="32"/>
        </w:rPr>
        <w:t>1621.57</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1194.88</w:t>
      </w:r>
      <w:r>
        <w:rPr>
          <w:rFonts w:ascii="方正仿宋_GBK" w:hAnsi="方正仿宋_GBK" w:eastAsia="方正仿宋_GBK" w:cs="方正仿宋_GBK"/>
          <w:sz w:val="32"/>
          <w:szCs w:val="32"/>
          <w:shd w:val="clear" w:color="auto" w:fill="FFFFFF"/>
        </w:rPr>
        <w:t>万元，较上年决算数减少4265.85万元，下降78.1%，主要原因是</w:t>
      </w:r>
      <w:r>
        <w:rPr>
          <w:rFonts w:hint="eastAsia" w:ascii="方正仿宋_GBK" w:hAnsi="方正仿宋_GBK" w:eastAsia="方正仿宋_GBK" w:cs="方正仿宋_GBK"/>
          <w:sz w:val="32"/>
          <w:szCs w:val="32"/>
          <w:shd w:val="clear" w:color="auto" w:fill="FFFFFF"/>
          <w:lang w:eastAsia="zh-CN"/>
        </w:rPr>
        <w:t>口径的调整，资金来源发生变化。</w:t>
      </w:r>
      <w:r>
        <w:rPr>
          <w:rFonts w:ascii="方正仿宋_GBK" w:hAnsi="方正仿宋_GBK" w:eastAsia="方正仿宋_GBK" w:cs="方正仿宋_GBK"/>
          <w:sz w:val="32"/>
          <w:szCs w:val="32"/>
          <w:shd w:val="clear" w:color="auto" w:fill="FFFFFF"/>
        </w:rPr>
        <w:t>人员经费用途主要包括</w:t>
      </w:r>
      <w:r>
        <w:rPr>
          <w:rFonts w:hint="eastAsia" w:ascii="方正仿宋_GBK" w:hAnsi="方正仿宋_GBK" w:eastAsia="方正仿宋_GBK" w:cs="方正仿宋_GBK"/>
          <w:sz w:val="32"/>
          <w:szCs w:val="32"/>
          <w:shd w:val="clear" w:color="auto" w:fill="FFFFFF"/>
          <w:lang w:val="en-US" w:eastAsia="zh-CN"/>
        </w:rPr>
        <w:t>工资、社保、公积金等。</w:t>
      </w:r>
      <w:r>
        <w:rPr>
          <w:rFonts w:ascii="方正仿宋_GBK" w:hAnsi="方正仿宋_GBK" w:eastAsia="方正仿宋_GBK" w:cs="方正仿宋_GBK"/>
          <w:sz w:val="32"/>
          <w:szCs w:val="32"/>
          <w:shd w:val="clear" w:color="auto" w:fill="FFFFFF"/>
        </w:rPr>
        <w:t>公用经费</w:t>
      </w:r>
      <w:r>
        <w:rPr>
          <w:rFonts w:ascii="方正仿宋_GBK" w:hAnsi="方正仿宋_GBK" w:eastAsia="方正仿宋_GBK" w:cs="方正仿宋_GBK"/>
          <w:sz w:val="32"/>
          <w:szCs w:val="32"/>
        </w:rPr>
        <w:t>426.69</w:t>
      </w:r>
      <w:r>
        <w:rPr>
          <w:rFonts w:ascii="方正仿宋_GBK" w:hAnsi="方正仿宋_GBK" w:eastAsia="方正仿宋_GBK" w:cs="方正仿宋_GBK"/>
          <w:sz w:val="32"/>
          <w:szCs w:val="32"/>
          <w:shd w:val="clear" w:color="auto" w:fill="FFFFFF"/>
        </w:rPr>
        <w:t>万元，较上年决算数减少46.77万元，下降9.</w:t>
      </w:r>
      <w:r>
        <w:rPr>
          <w:rFonts w:hint="eastAsia" w:ascii="方正仿宋_GBK" w:hAnsi="方正仿宋_GBK" w:eastAsia="方正仿宋_GBK" w:cs="方正仿宋_GBK"/>
          <w:sz w:val="32"/>
          <w:szCs w:val="32"/>
          <w:shd w:val="clear" w:color="auto" w:fill="FFFFFF"/>
          <w:lang w:val="en-US" w:eastAsia="zh-CN"/>
        </w:rPr>
        <w:t>9</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lang w:eastAsia="zh-CN"/>
        </w:rPr>
        <w:t>厉行节约</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sz w:val="32"/>
          <w:szCs w:val="32"/>
          <w:shd w:val="clear" w:color="auto" w:fill="FFFFFF"/>
        </w:rPr>
        <w:t>公用经费用途主要包括</w:t>
      </w:r>
      <w:r>
        <w:rPr>
          <w:rFonts w:hint="eastAsia" w:ascii="方正仿宋_GBK" w:hAnsi="方正仿宋_GBK" w:eastAsia="方正仿宋_GBK" w:cs="方正仿宋_GBK"/>
          <w:sz w:val="32"/>
          <w:szCs w:val="32"/>
          <w:shd w:val="clear" w:color="auto" w:fill="FFFFFF"/>
          <w:lang w:val="en-US" w:eastAsia="zh-CN"/>
        </w:rPr>
        <w:t>公务用车运行维护费、培训费、办公费、单位水电费等</w:t>
      </w:r>
      <w:r>
        <w:rPr>
          <w:rFonts w:ascii="方正仿宋_GBK" w:hAnsi="方正仿宋_GBK" w:eastAsia="方正仿宋_GBK" w:cs="方正仿宋_GBK"/>
          <w:color w:val="auto"/>
          <w:sz w:val="32"/>
          <w:szCs w:val="32"/>
          <w:shd w:val="clear" w:color="auto" w:fill="FFFFFF"/>
        </w:rPr>
        <w:t>。</w:t>
      </w:r>
    </w:p>
    <w:p w14:paraId="3790758C">
      <w:pPr>
        <w:pStyle w:val="12"/>
        <w:keepNext w:val="0"/>
        <w:keepLines w:val="0"/>
        <w:pageBreakBefore w:val="0"/>
        <w:widowControl/>
        <w:kinsoku/>
        <w:wordWrap/>
        <w:overflowPunct/>
        <w:topLinePunct w:val="0"/>
        <w:autoSpaceDE w:val="0"/>
        <w:autoSpaceDN/>
        <w:bidi w:val="0"/>
        <w:adjustRightInd/>
        <w:snapToGrid/>
        <w:spacing w:beforeAutospacing="0" w:afterAutospacing="0" w:line="594" w:lineRule="exact"/>
        <w:ind w:left="0" w:leftChars="0" w:firstLine="640" w:firstLineChars="200"/>
        <w:textAlignment w:val="auto"/>
        <w:rPr>
          <w:rFonts w:hint="eastAsia" w:ascii="方正楷体_GBK" w:hAnsi="Times New Roman" w:eastAsia="方正楷体_GBK" w:cs="Times New Roman"/>
          <w:kern w:val="2"/>
          <w:sz w:val="32"/>
          <w:szCs w:val="32"/>
          <w:lang w:val="en-US" w:eastAsia="zh-CN" w:bidi="ar-SA"/>
        </w:rPr>
      </w:pPr>
      <w:r>
        <w:rPr>
          <w:rFonts w:hint="eastAsia" w:ascii="方正楷体_GBK" w:hAnsi="Times New Roman" w:eastAsia="方正楷体_GBK" w:cs="Times New Roman"/>
          <w:kern w:val="2"/>
          <w:sz w:val="32"/>
          <w:szCs w:val="32"/>
          <w:lang w:val="en-US" w:eastAsia="zh-CN" w:bidi="ar-SA"/>
        </w:rPr>
        <w:t>（五）政府性基金预算收支决算情况说明</w:t>
      </w:r>
    </w:p>
    <w:p w14:paraId="64B229F5">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2023年度政府性基金预算财政拨款年初结转结余</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万元，年末结转结余</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万元。本年收入</w:t>
      </w:r>
      <w:r>
        <w:rPr>
          <w:rFonts w:ascii="方正仿宋_GBK" w:hAnsi="方正仿宋_GBK" w:eastAsia="方正仿宋_GBK" w:cs="方正仿宋_GBK"/>
          <w:sz w:val="32"/>
          <w:szCs w:val="32"/>
        </w:rPr>
        <w:t>1628.01</w:t>
      </w:r>
      <w:r>
        <w:rPr>
          <w:rFonts w:ascii="方正仿宋_GBK" w:hAnsi="方正仿宋_GBK" w:eastAsia="方正仿宋_GBK" w:cs="方正仿宋_GBK"/>
          <w:sz w:val="32"/>
          <w:szCs w:val="32"/>
          <w:shd w:val="clear" w:color="auto" w:fill="FFFFFF"/>
        </w:rPr>
        <w:t>万元，较上年决算数减少9510.74万元，下降85.</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lang w:val="en-US" w:eastAsia="zh-CN"/>
        </w:rPr>
        <w:t>2022年新增专项债券长寿区建筑装修垃圾分拣场建设工程项目。</w:t>
      </w:r>
      <w:r>
        <w:rPr>
          <w:rFonts w:ascii="方正仿宋_GBK" w:hAnsi="方正仿宋_GBK" w:eastAsia="方正仿宋_GBK" w:cs="方正仿宋_GBK"/>
          <w:sz w:val="32"/>
          <w:szCs w:val="32"/>
          <w:shd w:val="clear" w:color="auto" w:fill="FFFFFF"/>
        </w:rPr>
        <w:t>本年支出</w:t>
      </w:r>
      <w:r>
        <w:rPr>
          <w:rFonts w:ascii="方正仿宋_GBK" w:hAnsi="方正仿宋_GBK" w:eastAsia="方正仿宋_GBK" w:cs="方正仿宋_GBK"/>
          <w:sz w:val="32"/>
          <w:szCs w:val="32"/>
        </w:rPr>
        <w:t>1628.01</w:t>
      </w:r>
      <w:r>
        <w:rPr>
          <w:rFonts w:ascii="方正仿宋_GBK" w:hAnsi="方正仿宋_GBK" w:eastAsia="方正仿宋_GBK" w:cs="方正仿宋_GBK"/>
          <w:sz w:val="32"/>
          <w:szCs w:val="32"/>
          <w:shd w:val="clear" w:color="auto" w:fill="FFFFFF"/>
        </w:rPr>
        <w:t>万元，较上年决算数减少9510.74万元，下降85.</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lang w:val="en-US" w:eastAsia="zh-CN"/>
        </w:rPr>
        <w:t>2022年新增专项债券长寿区建筑装修垃圾分拣场建设工程项目。</w:t>
      </w:r>
    </w:p>
    <w:p w14:paraId="70B30CF3">
      <w:pPr>
        <w:pStyle w:val="12"/>
        <w:keepNext w:val="0"/>
        <w:keepLines w:val="0"/>
        <w:pageBreakBefore w:val="0"/>
        <w:widowControl/>
        <w:kinsoku/>
        <w:wordWrap/>
        <w:overflowPunct/>
        <w:topLinePunct w:val="0"/>
        <w:autoSpaceDE w:val="0"/>
        <w:autoSpaceDN/>
        <w:bidi w:val="0"/>
        <w:adjustRightInd/>
        <w:snapToGrid/>
        <w:spacing w:beforeAutospacing="0" w:afterAutospacing="0" w:line="594" w:lineRule="exact"/>
        <w:ind w:left="0" w:leftChars="0" w:firstLine="640" w:firstLineChars="200"/>
        <w:textAlignment w:val="auto"/>
        <w:rPr>
          <w:rFonts w:hint="eastAsia" w:ascii="方正楷体_GBK" w:hAnsi="Times New Roman" w:eastAsia="方正楷体_GBK" w:cs="Times New Roman"/>
          <w:kern w:val="2"/>
          <w:sz w:val="32"/>
          <w:szCs w:val="32"/>
          <w:lang w:val="en-US" w:eastAsia="zh-CN" w:bidi="ar-SA"/>
        </w:rPr>
      </w:pPr>
      <w:r>
        <w:rPr>
          <w:rFonts w:hint="eastAsia" w:ascii="方正楷体_GBK" w:hAnsi="Times New Roman" w:eastAsia="方正楷体_GBK" w:cs="Times New Roman"/>
          <w:kern w:val="2"/>
          <w:sz w:val="32"/>
          <w:szCs w:val="32"/>
          <w:lang w:val="en-US" w:eastAsia="zh-CN" w:bidi="ar-SA"/>
        </w:rPr>
        <w:t>（六）国有资本经营预算财政拨款支出决算情况说明</w:t>
      </w:r>
    </w:p>
    <w:p w14:paraId="13F67F57">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lang w:val="en-US" w:eastAsia="zh-CN"/>
        </w:rPr>
      </w:pPr>
      <w:r>
        <w:rPr>
          <w:rFonts w:hint="eastAsia" w:ascii="方正仿宋_GBK" w:hAnsi="方正仿宋_GBK" w:eastAsia="方正仿宋_GBK" w:cs="方正仿宋_GBK"/>
          <w:sz w:val="32"/>
          <w:szCs w:val="32"/>
          <w:shd w:val="clear" w:color="auto" w:fill="FFFFFF"/>
          <w:lang w:eastAsia="zh-CN"/>
        </w:rPr>
        <w:t>本单位</w:t>
      </w:r>
      <w:r>
        <w:rPr>
          <w:rFonts w:hint="eastAsia" w:ascii="方正仿宋_GBK" w:hAnsi="方正仿宋_GBK" w:eastAsia="方正仿宋_GBK" w:cs="方正仿宋_GBK"/>
          <w:sz w:val="32"/>
          <w:szCs w:val="32"/>
          <w:shd w:val="clear" w:color="auto" w:fill="FFFFFF"/>
          <w:lang w:val="en-US" w:eastAsia="zh-CN"/>
        </w:rPr>
        <w:t>2023年度无国有资本经营预算财政拨款支出。</w:t>
      </w:r>
    </w:p>
    <w:p w14:paraId="4D9E689F">
      <w:pPr>
        <w:keepNext w:val="0"/>
        <w:keepLines w:val="0"/>
        <w:pageBreakBefore w:val="0"/>
        <w:widowControl w:val="0"/>
        <w:kinsoku/>
        <w:overflowPunct/>
        <w:topLinePunct w:val="0"/>
        <w:autoSpaceDN/>
        <w:bidi w:val="0"/>
        <w:adjustRightInd/>
        <w:spacing w:beforeAutospacing="0" w:afterAutospacing="0" w:line="594" w:lineRule="exact"/>
        <w:ind w:left="0" w:firstLine="640" w:firstLineChars="200"/>
        <w:jc w:val="both"/>
        <w:rPr>
          <w:rFonts w:hint="default" w:ascii="方正黑体_GBK" w:hAnsi="Times New Roman" w:eastAsia="方正黑体_GBK"/>
          <w:kern w:val="2"/>
          <w:sz w:val="32"/>
          <w:szCs w:val="32"/>
        </w:rPr>
      </w:pPr>
      <w:r>
        <w:rPr>
          <w:rFonts w:hint="eastAsia" w:ascii="方正黑体_GBK" w:hAnsi="Times New Roman" w:eastAsia="方正黑体_GBK"/>
          <w:kern w:val="2"/>
          <w:sz w:val="32"/>
          <w:szCs w:val="32"/>
        </w:rPr>
        <w:t>三、“三公”经费情况说明</w:t>
      </w:r>
    </w:p>
    <w:p w14:paraId="4F572183">
      <w:pPr>
        <w:pStyle w:val="12"/>
        <w:keepNext w:val="0"/>
        <w:keepLines w:val="0"/>
        <w:pageBreakBefore w:val="0"/>
        <w:kinsoku/>
        <w:wordWrap/>
        <w:overflowPunct/>
        <w:topLinePunct w:val="0"/>
        <w:autoSpaceDE w:val="0"/>
        <w:autoSpaceDN/>
        <w:bidi w:val="0"/>
        <w:adjustRightInd/>
        <w:spacing w:beforeAutospacing="0" w:afterAutospacing="0" w:line="594" w:lineRule="exact"/>
        <w:textAlignment w:val="auto"/>
        <w:rPr>
          <w:rFonts w:hint="eastAsia" w:ascii="方正楷体_GBK" w:hAnsi="Times New Roman" w:eastAsia="方正楷体_GBK" w:cs="Times New Roman"/>
          <w:kern w:val="2"/>
          <w:sz w:val="32"/>
          <w:szCs w:val="32"/>
          <w:lang w:val="en-US" w:eastAsia="zh-CN" w:bidi="ar-SA"/>
        </w:rPr>
      </w:pPr>
      <w:r>
        <w:rPr>
          <w:rFonts w:hint="eastAsia" w:ascii="方正楷体_GBK" w:hAnsi="Times New Roman" w:eastAsia="方正楷体_GBK" w:cs="Times New Roman"/>
          <w:kern w:val="2"/>
          <w:sz w:val="32"/>
          <w:szCs w:val="32"/>
          <w:lang w:val="en-US" w:eastAsia="zh-CN" w:bidi="ar-SA"/>
        </w:rPr>
        <w:t>（一）“三公”经费支出总体情况说明</w:t>
      </w:r>
    </w:p>
    <w:p w14:paraId="5A575265">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2023年度“三公”经费支出共计</w:t>
      </w:r>
      <w:r>
        <w:rPr>
          <w:rFonts w:ascii="方正仿宋_GBK" w:hAnsi="方正仿宋_GBK" w:eastAsia="方正仿宋_GBK" w:cs="方正仿宋_GBK"/>
          <w:sz w:val="32"/>
          <w:szCs w:val="32"/>
        </w:rPr>
        <w:t>372.77</w:t>
      </w:r>
      <w:r>
        <w:rPr>
          <w:rFonts w:ascii="方正仿宋_GBK" w:hAnsi="方正仿宋_GBK" w:eastAsia="方正仿宋_GBK" w:cs="方正仿宋_GBK"/>
          <w:sz w:val="32"/>
          <w:szCs w:val="32"/>
          <w:shd w:val="clear" w:color="auto" w:fill="FFFFFF"/>
        </w:rPr>
        <w:t>万元，较年初预算数减少72.23万元，下降16.2%，主要原因是</w:t>
      </w:r>
      <w:r>
        <w:rPr>
          <w:rFonts w:hint="eastAsia" w:ascii="方正仿宋_GBK" w:hAnsi="方正仿宋_GBK" w:eastAsia="方正仿宋_GBK" w:cs="方正仿宋_GBK"/>
          <w:sz w:val="32"/>
          <w:szCs w:val="32"/>
          <w:shd w:val="clear" w:color="auto" w:fill="FFFFFF"/>
          <w:lang w:eastAsia="zh-CN"/>
        </w:rPr>
        <w:t>部分车辆维修费尚未支付。</w:t>
      </w:r>
      <w:r>
        <w:rPr>
          <w:rFonts w:ascii="方正仿宋_GBK" w:hAnsi="方正仿宋_GBK" w:eastAsia="方正仿宋_GBK" w:cs="方正仿宋_GBK"/>
          <w:sz w:val="32"/>
          <w:szCs w:val="32"/>
          <w:shd w:val="clear" w:color="auto" w:fill="FFFFFF"/>
        </w:rPr>
        <w:t>较上年支出数减少72.9万元，下降16.</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lang w:eastAsia="zh-CN"/>
        </w:rPr>
        <w:t>部分车辆维修费年底尚未支付。</w:t>
      </w:r>
    </w:p>
    <w:p w14:paraId="5EFC7082">
      <w:pPr>
        <w:pStyle w:val="12"/>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hint="eastAsia" w:ascii="方正楷体_GBK" w:hAnsi="Times New Roman" w:eastAsia="方正楷体_GBK" w:cs="Times New Roman"/>
          <w:kern w:val="2"/>
          <w:sz w:val="32"/>
          <w:szCs w:val="32"/>
          <w:lang w:val="en-US" w:eastAsia="zh-CN" w:bidi="ar-SA"/>
        </w:rPr>
      </w:pPr>
      <w:r>
        <w:rPr>
          <w:rFonts w:hint="eastAsia" w:ascii="方正楷体_GBK" w:hAnsi="Times New Roman" w:eastAsia="方正楷体_GBK" w:cs="Times New Roman"/>
          <w:kern w:val="2"/>
          <w:sz w:val="32"/>
          <w:szCs w:val="32"/>
          <w:lang w:val="en-US" w:eastAsia="zh-CN" w:bidi="ar-SA"/>
        </w:rPr>
        <w:t>（二）“三公”经费分项支出情况</w:t>
      </w:r>
    </w:p>
    <w:p w14:paraId="50BCB884">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Fonts w:ascii="方正仿宋_GBK" w:hAnsi="方正仿宋_GBK" w:eastAsia="方正仿宋_GBK" w:cs="方正仿宋_GBK"/>
          <w:sz w:val="32"/>
          <w:szCs w:val="32"/>
          <w:shd w:val="clear" w:color="auto" w:fill="FFFFFF"/>
        </w:rPr>
        <w:t>2023年度本</w:t>
      </w:r>
      <w:r>
        <w:rPr>
          <w:rFonts w:hint="eastAsia" w:ascii="方正仿宋_GBK" w:hAnsi="方正仿宋_GBK" w:eastAsia="方正仿宋_GBK" w:cs="方正仿宋_GBK"/>
          <w:sz w:val="32"/>
          <w:szCs w:val="32"/>
          <w:shd w:val="clear" w:color="auto" w:fill="FFFFFF"/>
          <w:lang w:eastAsia="zh-CN"/>
        </w:rPr>
        <w:t>单位</w:t>
      </w:r>
      <w:r>
        <w:rPr>
          <w:rFonts w:ascii="方正仿宋_GBK" w:hAnsi="方正仿宋_GBK" w:eastAsia="方正仿宋_GBK" w:cs="方正仿宋_GBK"/>
          <w:sz w:val="32"/>
          <w:szCs w:val="32"/>
          <w:shd w:val="clear" w:color="auto" w:fill="FFFFFF"/>
        </w:rPr>
        <w:t>因公出国（境）费用</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，与上年持平。</w:t>
      </w:r>
    </w:p>
    <w:p w14:paraId="5F0CD0D6">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 公务车购置费</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，与上年持平。</w:t>
      </w:r>
    </w:p>
    <w:p w14:paraId="05866A99">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Fonts w:ascii="方正仿宋_GBK" w:hAnsi="方正仿宋_GBK" w:eastAsia="方正仿宋_GBK" w:cs="方正仿宋_GBK"/>
          <w:sz w:val="32"/>
          <w:szCs w:val="32"/>
          <w:shd w:val="clear" w:color="auto" w:fill="FFFFFF"/>
        </w:rPr>
        <w:t> 公务</w:t>
      </w:r>
      <w:r>
        <w:rPr>
          <w:rFonts w:hint="eastAsia" w:ascii="方正仿宋_GBK" w:hAnsi="方正仿宋_GBK" w:eastAsia="方正仿宋_GBK" w:cs="方正仿宋_GBK"/>
          <w:sz w:val="32"/>
          <w:szCs w:val="32"/>
          <w:shd w:val="clear" w:color="auto" w:fill="FFFFFF"/>
          <w:lang w:eastAsia="zh-CN"/>
        </w:rPr>
        <w:t>用</w:t>
      </w:r>
      <w:r>
        <w:rPr>
          <w:rFonts w:ascii="方正仿宋_GBK" w:hAnsi="方正仿宋_GBK" w:eastAsia="方正仿宋_GBK" w:cs="方正仿宋_GBK"/>
          <w:sz w:val="32"/>
          <w:szCs w:val="32"/>
          <w:shd w:val="clear" w:color="auto" w:fill="FFFFFF"/>
        </w:rPr>
        <w:t>车运行维护费</w:t>
      </w:r>
      <w:r>
        <w:rPr>
          <w:rFonts w:ascii="方正仿宋_GBK" w:hAnsi="方正仿宋_GBK" w:eastAsia="方正仿宋_GBK" w:cs="方正仿宋_GBK"/>
          <w:sz w:val="32"/>
          <w:szCs w:val="32"/>
        </w:rPr>
        <w:t>372.77</w:t>
      </w:r>
      <w:r>
        <w:rPr>
          <w:rFonts w:ascii="方正仿宋_GBK" w:hAnsi="方正仿宋_GBK" w:eastAsia="方正仿宋_GBK" w:cs="方正仿宋_GBK"/>
          <w:sz w:val="32"/>
          <w:szCs w:val="32"/>
          <w:shd w:val="clear" w:color="auto" w:fill="FFFFFF"/>
        </w:rPr>
        <w:t>万元，主要用于</w:t>
      </w:r>
      <w:r>
        <w:rPr>
          <w:rFonts w:hint="eastAsia" w:ascii="方正仿宋_GBK" w:hAnsi="方正仿宋_GBK" w:eastAsia="方正仿宋_GBK" w:cs="方正仿宋_GBK"/>
          <w:color w:val="auto"/>
          <w:sz w:val="32"/>
          <w:szCs w:val="32"/>
          <w:shd w:val="clear" w:color="auto" w:fill="FFFFFF"/>
          <w:lang w:eastAsia="zh-CN"/>
        </w:rPr>
        <w:t>公务用车的维修费、保险费、油料费等。</w:t>
      </w:r>
      <w:r>
        <w:rPr>
          <w:rFonts w:ascii="方正仿宋_GBK" w:hAnsi="方正仿宋_GBK" w:eastAsia="方正仿宋_GBK" w:cs="方正仿宋_GBK"/>
          <w:sz w:val="32"/>
          <w:szCs w:val="32"/>
          <w:shd w:val="clear" w:color="auto" w:fill="FFFFFF"/>
        </w:rPr>
        <w:t>费用支出较年初预算数减少72.23万元，下降16.2%，主要原因是</w:t>
      </w:r>
      <w:r>
        <w:rPr>
          <w:rFonts w:hint="eastAsia" w:ascii="方正仿宋_GBK" w:hAnsi="方正仿宋_GBK" w:eastAsia="方正仿宋_GBK" w:cs="方正仿宋_GBK"/>
          <w:sz w:val="32"/>
          <w:szCs w:val="32"/>
          <w:shd w:val="clear" w:color="auto" w:fill="FFFFFF"/>
          <w:lang w:eastAsia="zh-CN"/>
        </w:rPr>
        <w:t>部分车辆维修费尚未支付</w:t>
      </w:r>
      <w:r>
        <w:rPr>
          <w:rFonts w:hint="eastAsia" w:ascii="方正仿宋_GBK" w:hAnsi="方正仿宋_GBK" w:eastAsia="方正仿宋_GBK" w:cs="方正仿宋_GBK"/>
          <w:color w:val="auto"/>
          <w:sz w:val="32"/>
          <w:szCs w:val="32"/>
          <w:shd w:val="clear" w:color="auto" w:fill="FFFFFF"/>
          <w:lang w:eastAsia="zh-CN"/>
        </w:rPr>
        <w:t>。</w:t>
      </w:r>
      <w:r>
        <w:rPr>
          <w:rFonts w:ascii="方正仿宋_GBK" w:hAnsi="方正仿宋_GBK" w:eastAsia="方正仿宋_GBK" w:cs="方正仿宋_GBK"/>
          <w:sz w:val="32"/>
          <w:szCs w:val="32"/>
          <w:shd w:val="clear" w:color="auto" w:fill="FFFFFF"/>
        </w:rPr>
        <w:t>较上年支出数减少72.9万元，下降16.</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lang w:eastAsia="zh-CN"/>
        </w:rPr>
        <w:t>部分车辆维修费尚未支付。</w:t>
      </w:r>
    </w:p>
    <w:p w14:paraId="39757445">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 公务接待费</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，与上年持平。</w:t>
      </w:r>
    </w:p>
    <w:p w14:paraId="69C02616">
      <w:pPr>
        <w:pStyle w:val="12"/>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hint="eastAsia" w:ascii="方正楷体_GBK" w:hAnsi="Times New Roman" w:eastAsia="方正楷体_GBK" w:cs="Times New Roman"/>
          <w:kern w:val="2"/>
          <w:sz w:val="32"/>
          <w:szCs w:val="32"/>
          <w:lang w:val="en-US" w:eastAsia="zh-CN" w:bidi="ar-SA"/>
        </w:rPr>
      </w:pPr>
      <w:r>
        <w:rPr>
          <w:rFonts w:hint="eastAsia" w:ascii="方正楷体_GBK" w:hAnsi="Times New Roman" w:eastAsia="方正楷体_GBK" w:cs="Times New Roman"/>
          <w:kern w:val="2"/>
          <w:sz w:val="32"/>
          <w:szCs w:val="32"/>
          <w:lang w:val="en-US" w:eastAsia="zh-CN" w:bidi="ar-SA"/>
        </w:rPr>
        <w:t>（三）“三公”经费实物量情况</w:t>
      </w:r>
    </w:p>
    <w:p w14:paraId="0B297208">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w:t>
      </w:r>
      <w:r>
        <w:rPr>
          <w:rFonts w:hint="eastAsia" w:ascii="方正仿宋_GBK" w:hAnsi="方正仿宋_GBK" w:eastAsia="方正仿宋_GBK" w:cs="方正仿宋_GBK"/>
          <w:sz w:val="32"/>
          <w:szCs w:val="32"/>
          <w:shd w:val="clear" w:color="auto" w:fill="FFFFFF"/>
          <w:lang w:eastAsia="zh-CN"/>
        </w:rPr>
        <w:t>单位</w:t>
      </w:r>
      <w:r>
        <w:rPr>
          <w:rFonts w:ascii="方正仿宋_GBK" w:hAnsi="方正仿宋_GBK" w:eastAsia="方正仿宋_GBK" w:cs="方正仿宋_GBK"/>
          <w:sz w:val="32"/>
          <w:szCs w:val="32"/>
          <w:shd w:val="clear" w:color="auto" w:fill="FFFFFF"/>
        </w:rPr>
        <w:t>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70</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w:t>
      </w:r>
      <w:r>
        <w:rPr>
          <w:rFonts w:hint="eastAsia" w:ascii="方正仿宋_GBK" w:hAnsi="方正仿宋_GBK" w:eastAsia="方正仿宋_GBK" w:cs="方正仿宋_GBK"/>
          <w:sz w:val="32"/>
          <w:szCs w:val="32"/>
          <w:shd w:val="clear" w:color="auto" w:fill="FFFFFF"/>
          <w:lang w:eastAsia="zh-CN"/>
        </w:rPr>
        <w:t>单位</w:t>
      </w:r>
      <w:r>
        <w:rPr>
          <w:rFonts w:ascii="方正仿宋_GBK" w:hAnsi="方正仿宋_GBK" w:eastAsia="方正仿宋_GBK" w:cs="方正仿宋_GBK"/>
          <w:sz w:val="32"/>
          <w:szCs w:val="32"/>
          <w:shd w:val="clear" w:color="auto" w:fill="FFFFFF"/>
        </w:rPr>
        <w:t>人均接待费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5.33</w:t>
      </w:r>
      <w:r>
        <w:rPr>
          <w:rFonts w:ascii="方正仿宋_GBK" w:hAnsi="方正仿宋_GBK" w:eastAsia="方正仿宋_GBK" w:cs="方正仿宋_GBK"/>
          <w:sz w:val="32"/>
          <w:szCs w:val="32"/>
          <w:shd w:val="clear" w:color="auto" w:fill="FFFFFF"/>
        </w:rPr>
        <w:t>万元。</w:t>
      </w:r>
    </w:p>
    <w:p w14:paraId="0FB0E52B">
      <w:pPr>
        <w:keepNext w:val="0"/>
        <w:keepLines w:val="0"/>
        <w:pageBreakBefore w:val="0"/>
        <w:widowControl w:val="0"/>
        <w:numPr>
          <w:ilvl w:val="0"/>
          <w:numId w:val="2"/>
        </w:numPr>
        <w:kinsoku/>
        <w:overflowPunct/>
        <w:topLinePunct w:val="0"/>
        <w:autoSpaceDN/>
        <w:bidi w:val="0"/>
        <w:adjustRightInd/>
        <w:spacing w:beforeAutospacing="0" w:afterAutospacing="0" w:line="594" w:lineRule="exact"/>
        <w:ind w:left="0" w:firstLine="640" w:firstLineChars="200"/>
        <w:jc w:val="both"/>
        <w:rPr>
          <w:rFonts w:hint="eastAsia" w:ascii="方正黑体_GBK" w:hAnsi="Times New Roman" w:eastAsia="方正黑体_GBK"/>
          <w:kern w:val="2"/>
          <w:sz w:val="32"/>
          <w:szCs w:val="32"/>
        </w:rPr>
      </w:pPr>
      <w:r>
        <w:rPr>
          <w:rFonts w:hint="eastAsia" w:ascii="方正黑体_GBK" w:hAnsi="Times New Roman" w:eastAsia="方正黑体_GBK"/>
          <w:kern w:val="2"/>
          <w:sz w:val="32"/>
          <w:szCs w:val="32"/>
        </w:rPr>
        <w:t>其他需要说明的事项</w:t>
      </w:r>
    </w:p>
    <w:p w14:paraId="58C82DB6">
      <w:pPr>
        <w:pStyle w:val="12"/>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hint="eastAsia" w:ascii="方正楷体_GBK" w:hAnsi="Times New Roman" w:eastAsia="方正楷体_GBK" w:cs="Times New Roman"/>
          <w:kern w:val="2"/>
          <w:sz w:val="32"/>
          <w:szCs w:val="32"/>
          <w:lang w:val="en-US" w:eastAsia="zh-CN" w:bidi="ar-SA"/>
        </w:rPr>
      </w:pPr>
      <w:r>
        <w:rPr>
          <w:rFonts w:hint="eastAsia" w:ascii="方正楷体_GBK" w:hAnsi="Times New Roman" w:eastAsia="方正楷体_GBK" w:cs="Times New Roman"/>
          <w:kern w:val="2"/>
          <w:sz w:val="32"/>
          <w:szCs w:val="32"/>
          <w:lang w:val="en-US" w:eastAsia="zh-CN" w:bidi="ar-SA"/>
        </w:rPr>
        <w:t>（一）财政拨款会议费和培训费情况说明</w:t>
      </w:r>
    </w:p>
    <w:p w14:paraId="7C05BAA3">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ascii="方正仿宋_GBK" w:hAnsi="方正仿宋_GBK" w:eastAsia="方正仿宋_GBK" w:cs="方正仿宋_GBK"/>
          <w:sz w:val="32"/>
          <w:szCs w:val="32"/>
          <w:shd w:val="clear" w:color="auto" w:fill="FFFFFF"/>
        </w:rPr>
        <w:t> 本年度会议费支出</w:t>
      </w:r>
      <w:r>
        <w:rPr>
          <w:rFonts w:hint="eastAsia" w:ascii="方正仿宋_GBK" w:hAnsi="方正仿宋_GBK" w:eastAsia="方正仿宋_GBK" w:cs="方正仿宋_GBK"/>
          <w:sz w:val="32"/>
          <w:szCs w:val="32"/>
          <w:shd w:val="clear" w:color="auto" w:fill="FFFFFF"/>
          <w:lang w:val="en-US" w:eastAsia="zh-CN"/>
        </w:rPr>
        <w:t>0</w:t>
      </w:r>
      <w:r>
        <w:rPr>
          <w:rFonts w:ascii="方正仿宋_GBK" w:hAnsi="方正仿宋_GBK" w:eastAsia="方正仿宋_GBK" w:cs="方正仿宋_GBK"/>
          <w:sz w:val="32"/>
          <w:szCs w:val="32"/>
          <w:shd w:val="clear" w:color="auto" w:fill="FFFFFF"/>
        </w:rPr>
        <w:t>万元，较上年决算数无增减，主要原因是</w:t>
      </w:r>
      <w:r>
        <w:rPr>
          <w:rFonts w:hint="eastAsia" w:ascii="方正仿宋_GBK" w:hAnsi="方正仿宋_GBK" w:eastAsia="方正仿宋_GBK" w:cs="方正仿宋_GBK"/>
          <w:sz w:val="32"/>
          <w:szCs w:val="32"/>
          <w:shd w:val="clear" w:color="auto" w:fill="FFFFFF"/>
          <w:lang w:eastAsia="zh-CN"/>
        </w:rPr>
        <w:t>未发生该项支出</w:t>
      </w:r>
      <w:r>
        <w:rPr>
          <w:rFonts w:ascii="方正仿宋_GBK" w:hAnsi="方正仿宋_GBK" w:eastAsia="方正仿宋_GBK" w:cs="方正仿宋_GBK"/>
          <w:sz w:val="32"/>
          <w:szCs w:val="32"/>
          <w:shd w:val="clear" w:color="auto" w:fill="FFFFFF"/>
        </w:rPr>
        <w:t>。本年度培训费支出</w:t>
      </w:r>
      <w:r>
        <w:rPr>
          <w:rFonts w:ascii="方正仿宋_GBK" w:hAnsi="方正仿宋_GBK" w:eastAsia="方正仿宋_GBK" w:cs="方正仿宋_GBK"/>
          <w:sz w:val="32"/>
          <w:szCs w:val="32"/>
        </w:rPr>
        <w:t>5.93</w:t>
      </w:r>
      <w:r>
        <w:rPr>
          <w:rFonts w:ascii="方正仿宋_GBK" w:hAnsi="方正仿宋_GBK" w:eastAsia="方正仿宋_GBK" w:cs="方正仿宋_GBK"/>
          <w:sz w:val="32"/>
          <w:szCs w:val="32"/>
          <w:shd w:val="clear" w:color="auto" w:fill="FFFFFF"/>
        </w:rPr>
        <w:t>万元，较上年决算数减少1.29万元，下降17.</w:t>
      </w:r>
      <w:r>
        <w:rPr>
          <w:rFonts w:hint="eastAsia" w:ascii="方正仿宋_GBK" w:hAnsi="方正仿宋_GBK" w:eastAsia="方正仿宋_GBK" w:cs="方正仿宋_GBK"/>
          <w:sz w:val="32"/>
          <w:szCs w:val="32"/>
          <w:shd w:val="clear" w:color="auto" w:fill="FFFFFF"/>
          <w:lang w:val="en-US" w:eastAsia="zh-CN"/>
        </w:rPr>
        <w:t>9</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color w:val="auto"/>
          <w:sz w:val="32"/>
          <w:szCs w:val="32"/>
          <w:highlight w:val="none"/>
          <w:shd w:val="clear" w:color="auto" w:fill="FFFFFF"/>
          <w:lang w:eastAsia="zh-CN"/>
        </w:rPr>
        <w:t>厉行节约。</w:t>
      </w:r>
    </w:p>
    <w:p w14:paraId="7EBDF675">
      <w:pPr>
        <w:pStyle w:val="12"/>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hint="eastAsia" w:ascii="方正楷体_GBK" w:hAnsi="Times New Roman" w:eastAsia="方正楷体_GBK" w:cs="Times New Roman"/>
          <w:kern w:val="2"/>
          <w:sz w:val="32"/>
          <w:szCs w:val="32"/>
          <w:lang w:val="en-US" w:eastAsia="zh-CN" w:bidi="ar-SA"/>
        </w:rPr>
      </w:pPr>
      <w:r>
        <w:rPr>
          <w:rFonts w:hint="eastAsia" w:ascii="方正楷体_GBK" w:hAnsi="Times New Roman" w:eastAsia="方正楷体_GBK" w:cs="Times New Roman"/>
          <w:kern w:val="2"/>
          <w:sz w:val="32"/>
          <w:szCs w:val="32"/>
          <w:lang w:val="en-US" w:eastAsia="zh-CN" w:bidi="ar-SA"/>
        </w:rPr>
        <w:t>（二）机关运行经费情况说明</w:t>
      </w:r>
    </w:p>
    <w:p w14:paraId="2920B140">
      <w:pPr>
        <w:pStyle w:val="7"/>
        <w:keepNext w:val="0"/>
        <w:keepLines w:val="0"/>
        <w:pageBreakBefore w:val="0"/>
        <w:widowControl/>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本</w:t>
      </w:r>
      <w:r>
        <w:rPr>
          <w:rFonts w:hint="default" w:ascii="方正仿宋_GBK" w:hAnsi="方正仿宋_GBK" w:eastAsia="方正仿宋_GBK" w:cs="方正仿宋_GBK"/>
          <w:color w:val="auto"/>
          <w:sz w:val="32"/>
          <w:szCs w:val="32"/>
        </w:rPr>
        <w:t>单位不在机关运行经费统计范围之内。</w:t>
      </w:r>
    </w:p>
    <w:p w14:paraId="249FEBA5">
      <w:pPr>
        <w:pStyle w:val="12"/>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hint="eastAsia" w:ascii="方正楷体_GBK" w:hAnsi="Times New Roman" w:eastAsia="方正楷体_GBK" w:cs="Times New Roman"/>
          <w:kern w:val="2"/>
          <w:sz w:val="32"/>
          <w:szCs w:val="32"/>
          <w:lang w:val="en-US" w:eastAsia="zh-CN" w:bidi="ar-SA"/>
        </w:rPr>
      </w:pPr>
      <w:r>
        <w:rPr>
          <w:rFonts w:hint="eastAsia" w:ascii="方正楷体_GBK" w:hAnsi="Times New Roman" w:eastAsia="方正楷体_GBK" w:cs="Times New Roman"/>
          <w:kern w:val="2"/>
          <w:sz w:val="32"/>
          <w:szCs w:val="32"/>
          <w:lang w:val="en-US" w:eastAsia="zh-CN" w:bidi="ar-SA"/>
        </w:rPr>
        <w:t>（三）国有资产占用情况说明</w:t>
      </w:r>
    </w:p>
    <w:p w14:paraId="5BE1281D">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截至2023年12月31日，本</w:t>
      </w:r>
      <w:r>
        <w:rPr>
          <w:rFonts w:hint="eastAsia" w:ascii="方正仿宋_GBK" w:hAnsi="方正仿宋_GBK" w:eastAsia="方正仿宋_GBK" w:cs="方正仿宋_GBK"/>
          <w:sz w:val="32"/>
          <w:szCs w:val="32"/>
          <w:shd w:val="clear" w:color="auto" w:fill="FFFFFF"/>
          <w:lang w:eastAsia="zh-CN"/>
        </w:rPr>
        <w:t>单位</w:t>
      </w:r>
      <w:r>
        <w:rPr>
          <w:rFonts w:ascii="方正仿宋_GBK" w:hAnsi="方正仿宋_GBK" w:eastAsia="方正仿宋_GBK" w:cs="方正仿宋_GBK"/>
          <w:sz w:val="32"/>
          <w:szCs w:val="32"/>
          <w:shd w:val="clear" w:color="auto" w:fill="FFFFFF"/>
        </w:rPr>
        <w:t>共有车辆</w:t>
      </w:r>
      <w:r>
        <w:rPr>
          <w:rFonts w:ascii="方正仿宋_GBK" w:hAnsi="方正仿宋_GBK" w:eastAsia="方正仿宋_GBK" w:cs="方正仿宋_GBK"/>
          <w:sz w:val="32"/>
          <w:szCs w:val="32"/>
        </w:rPr>
        <w:t>70</w:t>
      </w:r>
      <w:r>
        <w:rPr>
          <w:rFonts w:ascii="方正仿宋_GBK" w:hAnsi="方正仿宋_GBK" w:eastAsia="方正仿宋_GBK" w:cs="方正仿宋_GBK"/>
          <w:sz w:val="32"/>
          <w:szCs w:val="32"/>
          <w:shd w:val="clear" w:color="auto" w:fill="FFFFFF"/>
        </w:rPr>
        <w:t>辆，其中，副部（省）级及以上领导用车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辆、主要负责人用车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辆、机要通信用车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辆、应急保障用车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辆、执法执勤用车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辆，特种专业技术用车</w:t>
      </w:r>
      <w:r>
        <w:rPr>
          <w:rFonts w:ascii="方正仿宋_GBK" w:hAnsi="方正仿宋_GBK" w:eastAsia="方正仿宋_GBK" w:cs="方正仿宋_GBK"/>
          <w:sz w:val="32"/>
          <w:szCs w:val="32"/>
        </w:rPr>
        <w:t>70</w:t>
      </w:r>
      <w:r>
        <w:rPr>
          <w:rFonts w:ascii="方正仿宋_GBK" w:hAnsi="方正仿宋_GBK" w:eastAsia="方正仿宋_GBK" w:cs="方正仿宋_GBK"/>
          <w:sz w:val="32"/>
          <w:szCs w:val="32"/>
          <w:shd w:val="clear" w:color="auto" w:fill="FFFFFF"/>
        </w:rPr>
        <w:t>辆，离退休干部用车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辆。单价100万元（含）以上专用设备</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台（套）。</w:t>
      </w:r>
    </w:p>
    <w:p w14:paraId="7C4005A4">
      <w:pPr>
        <w:pStyle w:val="12"/>
        <w:keepNext w:val="0"/>
        <w:keepLines w:val="0"/>
        <w:pageBreakBefore w:val="0"/>
        <w:kinsoku/>
        <w:wordWrap/>
        <w:overflowPunct/>
        <w:topLinePunct w:val="0"/>
        <w:autoSpaceDE w:val="0"/>
        <w:autoSpaceDN/>
        <w:bidi w:val="0"/>
        <w:adjustRightInd/>
        <w:spacing w:beforeAutospacing="0" w:afterAutospacing="0" w:line="594" w:lineRule="exact"/>
        <w:ind w:left="0" w:firstLine="640" w:firstLineChars="200"/>
        <w:textAlignment w:val="auto"/>
        <w:rPr>
          <w:rFonts w:hint="default" w:ascii="方正楷体_GBK" w:hAnsi="Times New Roman" w:eastAsia="方正楷体_GBK" w:cs="Times New Roman"/>
          <w:kern w:val="2"/>
          <w:sz w:val="32"/>
          <w:szCs w:val="32"/>
          <w:lang w:val="en-US" w:eastAsia="zh-CN" w:bidi="ar-SA"/>
        </w:rPr>
      </w:pPr>
      <w:r>
        <w:rPr>
          <w:rFonts w:hint="eastAsia" w:ascii="方正楷体_GBK" w:hAnsi="Times New Roman" w:eastAsia="方正楷体_GBK" w:cs="Times New Roman"/>
          <w:kern w:val="2"/>
          <w:sz w:val="32"/>
          <w:szCs w:val="32"/>
          <w:lang w:val="en-US" w:eastAsia="zh-CN" w:bidi="ar-SA"/>
        </w:rPr>
        <w:t>（四）政府采购支出情况说明</w:t>
      </w:r>
    </w:p>
    <w:p w14:paraId="2970493D">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sz w:val="32"/>
          <w:szCs w:val="32"/>
          <w:shd w:val="clear" w:color="auto" w:fill="FFFFFF"/>
        </w:rPr>
        <w:t> 2023年度本</w:t>
      </w:r>
      <w:r>
        <w:rPr>
          <w:rFonts w:hint="eastAsia" w:ascii="方正仿宋_GBK" w:hAnsi="方正仿宋_GBK" w:eastAsia="方正仿宋_GBK" w:cs="方正仿宋_GBK"/>
          <w:sz w:val="32"/>
          <w:szCs w:val="32"/>
          <w:shd w:val="clear" w:color="auto" w:fill="FFFFFF"/>
          <w:lang w:eastAsia="zh-CN"/>
        </w:rPr>
        <w:t>单位</w:t>
      </w:r>
      <w:r>
        <w:rPr>
          <w:rFonts w:ascii="方正仿宋_GBK" w:hAnsi="方正仿宋_GBK" w:eastAsia="方正仿宋_GBK" w:cs="方正仿宋_GBK"/>
          <w:sz w:val="32"/>
          <w:szCs w:val="32"/>
          <w:shd w:val="clear" w:color="auto" w:fill="FFFFFF"/>
        </w:rPr>
        <w:t>政府采购支出总额</w:t>
      </w:r>
      <w:r>
        <w:rPr>
          <w:rFonts w:ascii="方正仿宋_GBK" w:hAnsi="方正仿宋_GBK" w:eastAsia="方正仿宋_GBK" w:cs="方正仿宋_GBK"/>
          <w:sz w:val="32"/>
          <w:szCs w:val="32"/>
        </w:rPr>
        <w:t>490.13</w:t>
      </w:r>
      <w:r>
        <w:rPr>
          <w:rFonts w:ascii="方正仿宋_GBK" w:hAnsi="方正仿宋_GBK" w:eastAsia="方正仿宋_GBK" w:cs="方正仿宋_GBK"/>
          <w:sz w:val="32"/>
          <w:szCs w:val="32"/>
          <w:shd w:val="clear" w:color="auto" w:fill="FFFFFF"/>
        </w:rPr>
        <w:t>万元，其中：政府采购货物支出</w:t>
      </w:r>
      <w:r>
        <w:rPr>
          <w:rFonts w:ascii="方正仿宋_GBK" w:hAnsi="方正仿宋_GBK" w:eastAsia="方正仿宋_GBK" w:cs="方正仿宋_GBK"/>
          <w:sz w:val="32"/>
          <w:szCs w:val="32"/>
        </w:rPr>
        <w:t>323.31</w:t>
      </w:r>
      <w:r>
        <w:rPr>
          <w:rFonts w:ascii="方正仿宋_GBK" w:hAnsi="方正仿宋_GBK" w:eastAsia="方正仿宋_GBK" w:cs="方正仿宋_GBK"/>
          <w:sz w:val="32"/>
          <w:szCs w:val="32"/>
          <w:shd w:val="clear" w:color="auto" w:fill="FFFFFF"/>
        </w:rPr>
        <w:t>万元、政府采购工程支出</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万元、政府采购服务支出</w:t>
      </w:r>
      <w:r>
        <w:rPr>
          <w:rFonts w:ascii="方正仿宋_GBK" w:hAnsi="方正仿宋_GBK" w:eastAsia="方正仿宋_GBK" w:cs="方正仿宋_GBK"/>
          <w:sz w:val="32"/>
          <w:szCs w:val="32"/>
        </w:rPr>
        <w:t>166.82</w:t>
      </w:r>
      <w:r>
        <w:rPr>
          <w:rFonts w:ascii="方正仿宋_GBK" w:hAnsi="方正仿宋_GBK" w:eastAsia="方正仿宋_GBK" w:cs="方正仿宋_GBK"/>
          <w:sz w:val="32"/>
          <w:szCs w:val="32"/>
          <w:shd w:val="clear" w:color="auto" w:fill="FFFFFF"/>
        </w:rPr>
        <w:t>万元。授予中小企业合同金额</w:t>
      </w:r>
      <w:r>
        <w:rPr>
          <w:rFonts w:ascii="方正仿宋_GBK" w:hAnsi="方正仿宋_GBK" w:eastAsia="方正仿宋_GBK" w:cs="方正仿宋_GBK"/>
          <w:sz w:val="32"/>
          <w:szCs w:val="32"/>
        </w:rPr>
        <w:t>490.13万</w:t>
      </w:r>
      <w:r>
        <w:rPr>
          <w:rFonts w:ascii="方正仿宋_GBK" w:hAnsi="方正仿宋_GBK" w:eastAsia="方正仿宋_GBK" w:cs="方正仿宋_GBK"/>
          <w:sz w:val="32"/>
          <w:szCs w:val="32"/>
          <w:shd w:val="clear" w:color="auto" w:fill="FFFFFF"/>
        </w:rPr>
        <w:t>元，占政府采购支出总额的</w:t>
      </w:r>
      <w:r>
        <w:rPr>
          <w:rFonts w:ascii="方正仿宋_GBK" w:hAnsi="方正仿宋_GBK" w:eastAsia="方正仿宋_GBK" w:cs="方正仿宋_GBK"/>
          <w:sz w:val="32"/>
          <w:szCs w:val="32"/>
        </w:rPr>
        <w:t>100.0</w:t>
      </w:r>
      <w:r>
        <w:rPr>
          <w:rFonts w:ascii="方正仿宋_GBK" w:hAnsi="方正仿宋_GBK" w:eastAsia="方正仿宋_GBK" w:cs="方正仿宋_GBK"/>
          <w:sz w:val="32"/>
          <w:szCs w:val="32"/>
          <w:shd w:val="clear" w:color="auto" w:fill="FFFFFF"/>
        </w:rPr>
        <w:t>%，其中：授予小微企业合同金额</w:t>
      </w:r>
      <w:r>
        <w:rPr>
          <w:rFonts w:ascii="方正仿宋_GBK" w:hAnsi="方正仿宋_GBK" w:eastAsia="方正仿宋_GBK" w:cs="方正仿宋_GBK"/>
          <w:sz w:val="32"/>
          <w:szCs w:val="32"/>
        </w:rPr>
        <w:t>475.61</w:t>
      </w:r>
      <w:r>
        <w:rPr>
          <w:rFonts w:ascii="方正仿宋_GBK" w:hAnsi="方正仿宋_GBK" w:eastAsia="方正仿宋_GBK" w:cs="方正仿宋_GBK"/>
          <w:sz w:val="32"/>
          <w:szCs w:val="32"/>
          <w:shd w:val="clear" w:color="auto" w:fill="FFFFFF"/>
        </w:rPr>
        <w:t>万元，占政府采购支出总额的</w:t>
      </w:r>
      <w:r>
        <w:rPr>
          <w:rFonts w:ascii="方正仿宋_GBK" w:hAnsi="方正仿宋_GBK" w:eastAsia="方正仿宋_GBK" w:cs="方正仿宋_GBK"/>
          <w:sz w:val="32"/>
          <w:szCs w:val="32"/>
        </w:rPr>
        <w:t>97.0</w:t>
      </w:r>
      <w:r>
        <w:rPr>
          <w:rFonts w:ascii="方正仿宋_GBK" w:hAnsi="方正仿宋_GBK" w:eastAsia="方正仿宋_GBK" w:cs="方正仿宋_GBK"/>
          <w:sz w:val="32"/>
          <w:szCs w:val="32"/>
          <w:shd w:val="clear" w:color="auto" w:fill="FFFFFF"/>
        </w:rPr>
        <w:t>%。主要用于采</w:t>
      </w:r>
      <w:r>
        <w:rPr>
          <w:rFonts w:ascii="方正仿宋_GBK" w:hAnsi="方正仿宋_GBK" w:eastAsia="方正仿宋_GBK" w:cs="方正仿宋_GBK"/>
          <w:color w:val="auto"/>
          <w:sz w:val="32"/>
          <w:szCs w:val="32"/>
          <w:shd w:val="clear" w:color="auto" w:fill="FFFFFF"/>
        </w:rPr>
        <w:t>购</w:t>
      </w:r>
      <w:r>
        <w:rPr>
          <w:rFonts w:hint="eastAsia" w:ascii="方正仿宋_GBK" w:hAnsi="方正仿宋_GBK" w:eastAsia="方正仿宋_GBK" w:cs="方正仿宋_GBK"/>
          <w:color w:val="auto"/>
          <w:sz w:val="32"/>
          <w:szCs w:val="32"/>
          <w:shd w:val="clear" w:color="auto" w:fill="FFFFFF"/>
          <w:lang w:eastAsia="zh-CN"/>
        </w:rPr>
        <w:t>春节灯饰、城市桥隧结构设施定期检测等</w:t>
      </w:r>
      <w:r>
        <w:rPr>
          <w:rFonts w:ascii="方正仿宋_GBK" w:hAnsi="方正仿宋_GBK" w:eastAsia="方正仿宋_GBK" w:cs="方正仿宋_GBK"/>
          <w:color w:val="auto"/>
          <w:sz w:val="32"/>
          <w:szCs w:val="32"/>
          <w:shd w:val="clear" w:color="auto" w:fill="FFFFFF"/>
        </w:rPr>
        <w:t>。</w:t>
      </w:r>
    </w:p>
    <w:p w14:paraId="3CEA9152">
      <w:pPr>
        <w:pStyle w:val="15"/>
        <w:keepNext w:val="0"/>
        <w:keepLines w:val="0"/>
        <w:pageBreakBefore w:val="0"/>
        <w:tabs>
          <w:tab w:val="center" w:pos="4153"/>
          <w:tab w:val="left" w:pos="7275"/>
        </w:tabs>
        <w:kinsoku/>
        <w:wordWrap/>
        <w:overflowPunct/>
        <w:topLinePunct w:val="0"/>
        <w:autoSpaceDN/>
        <w:bidi w:val="0"/>
        <w:adjustRightInd/>
        <w:spacing w:beforeAutospacing="0" w:afterAutospacing="0" w:line="594" w:lineRule="exact"/>
        <w:ind w:left="0" w:firstLine="640" w:firstLineChars="200"/>
        <w:textAlignment w:val="auto"/>
        <w:rPr>
          <w:rStyle w:val="11"/>
          <w:rFonts w:hint="default" w:ascii="仿宋" w:hAnsi="仿宋" w:eastAsia="仿宋" w:cs="仿宋"/>
          <w:sz w:val="32"/>
          <w:szCs w:val="32"/>
          <w:highlight w:val="none"/>
          <w:shd w:val="clear" w:color="auto" w:fill="FFFFFF"/>
        </w:rPr>
      </w:pPr>
      <w:r>
        <w:rPr>
          <w:rFonts w:hint="eastAsia" w:ascii="Times New Roman" w:hAnsi="Times New Roman" w:eastAsia="方正黑体_GBK" w:cs="宋体"/>
          <w:color w:val="000000"/>
          <w:sz w:val="32"/>
          <w:szCs w:val="32"/>
          <w:highlight w:val="none"/>
        </w:rPr>
        <w:t>五、预算绩效管理情况说明</w:t>
      </w:r>
    </w:p>
    <w:p w14:paraId="3835A7E9">
      <w:pPr>
        <w:keepNext w:val="0"/>
        <w:keepLines w:val="0"/>
        <w:pageBreakBefore w:val="0"/>
        <w:widowControl w:val="0"/>
        <w:kinsoku/>
        <w:overflowPunct/>
        <w:topLinePunct w:val="0"/>
        <w:autoSpaceDN/>
        <w:bidi w:val="0"/>
        <w:adjustRightInd/>
        <w:spacing w:beforeAutospacing="0" w:afterAutospacing="0" w:line="594" w:lineRule="exact"/>
        <w:ind w:left="0" w:firstLine="640" w:firstLineChars="200"/>
        <w:jc w:val="both"/>
        <w:rPr>
          <w:rFonts w:hint="default" w:ascii="方正楷体_GBK" w:hAnsi="Times New Roman" w:eastAsia="方正楷体_GBK"/>
          <w:kern w:val="2"/>
          <w:sz w:val="32"/>
          <w:szCs w:val="32"/>
        </w:rPr>
      </w:pPr>
      <w:r>
        <w:rPr>
          <w:rFonts w:hint="default" w:ascii="方正楷体_GBK" w:hAnsi="Times New Roman" w:eastAsia="方正楷体_GBK"/>
          <w:kern w:val="2"/>
          <w:sz w:val="32"/>
          <w:szCs w:val="32"/>
        </w:rPr>
        <w:t>（一）预算绩效管理工作开展情况</w:t>
      </w:r>
    </w:p>
    <w:p w14:paraId="42CA042A">
      <w:pPr>
        <w:pStyle w:val="7"/>
        <w:keepNext w:val="0"/>
        <w:keepLines w:val="0"/>
        <w:pageBreakBefore w:val="0"/>
        <w:kinsoku/>
        <w:wordWrap/>
        <w:overflowPunct/>
        <w:topLinePunct w:val="0"/>
        <w:autoSpaceDN/>
        <w:bidi w:val="0"/>
        <w:adjustRightInd/>
        <w:spacing w:before="0" w:beforeAutospacing="0" w:after="0" w:afterAutospacing="0" w:line="594" w:lineRule="exact"/>
        <w:ind w:left="0" w:firstLine="640" w:firstLineChars="200"/>
        <w:textAlignment w:val="auto"/>
        <w:rPr>
          <w:rFonts w:hint="default" w:ascii="方正仿宋_GBK" w:hAnsi="方正仿宋_GBK" w:eastAsia="方正仿宋_GBK" w:cs="方正仿宋_GBK"/>
          <w:sz w:val="32"/>
          <w:szCs w:val="32"/>
          <w:shd w:val="clear" w:color="auto" w:fill="FFFFFF"/>
        </w:rPr>
      </w:pPr>
      <w:r>
        <w:rPr>
          <w:rFonts w:hint="default" w:ascii="方正仿宋_GBK" w:hAnsi="方正仿宋_GBK" w:eastAsia="方正仿宋_GBK" w:cs="方正仿宋_GBK"/>
          <w:sz w:val="32"/>
          <w:szCs w:val="32"/>
          <w:lang w:bidi="ar"/>
        </w:rPr>
        <w:t>根据预算绩效管理要求，</w:t>
      </w:r>
      <w:r>
        <w:rPr>
          <w:rFonts w:hint="eastAsia" w:ascii="方正仿宋_GBK" w:hAnsi="方正仿宋_GBK" w:eastAsia="方正仿宋_GBK" w:cs="方正仿宋_GBK"/>
          <w:sz w:val="32"/>
          <w:szCs w:val="32"/>
          <w:lang w:eastAsia="zh-CN" w:bidi="ar"/>
        </w:rPr>
        <w:t>本</w:t>
      </w:r>
      <w:r>
        <w:rPr>
          <w:rFonts w:ascii="方正仿宋_GBK" w:hAnsi="方正仿宋_GBK" w:eastAsia="方正仿宋_GBK" w:cs="方正仿宋_GBK"/>
          <w:sz w:val="32"/>
          <w:szCs w:val="32"/>
          <w:lang w:bidi="ar"/>
        </w:rPr>
        <w:t>单位</w:t>
      </w:r>
      <w:r>
        <w:rPr>
          <w:rFonts w:hint="default" w:ascii="方正仿宋_GBK" w:hAnsi="方正仿宋_GBK" w:eastAsia="方正仿宋_GBK" w:cs="方正仿宋_GBK"/>
          <w:sz w:val="32"/>
          <w:szCs w:val="32"/>
          <w:lang w:bidi="ar"/>
        </w:rPr>
        <w:t>对</w:t>
      </w:r>
      <w:r>
        <w:rPr>
          <w:rFonts w:hint="eastAsia" w:ascii="Times New Roman" w:hAnsi="Times New Roman" w:eastAsia="方正仿宋_GBK" w:cs="宋体"/>
          <w:sz w:val="32"/>
          <w:szCs w:val="32"/>
          <w:lang w:val="en-US" w:eastAsia="zh-CN" w:bidi="ar"/>
        </w:rPr>
        <w:t>22</w:t>
      </w:r>
      <w:r>
        <w:rPr>
          <w:rFonts w:hint="default" w:ascii="方正仿宋_GBK" w:hAnsi="方正仿宋_GBK" w:eastAsia="方正仿宋_GBK" w:cs="方正仿宋_GBK"/>
          <w:sz w:val="32"/>
          <w:szCs w:val="32"/>
          <w:lang w:bidi="ar"/>
        </w:rPr>
        <w:t>个项目开展了绩效自评，涉及财政拨款项目支出资金</w:t>
      </w:r>
      <w:r>
        <w:rPr>
          <w:rFonts w:hint="eastAsia" w:ascii="Times New Roman" w:hAnsi="Times New Roman" w:eastAsia="方正仿宋_GBK" w:cs="宋体"/>
          <w:sz w:val="32"/>
          <w:szCs w:val="32"/>
          <w:lang w:val="en-US" w:eastAsia="zh-CN" w:bidi="ar"/>
        </w:rPr>
        <w:t>10765.63</w:t>
      </w:r>
      <w:r>
        <w:rPr>
          <w:rFonts w:hint="default" w:ascii="方正仿宋_GBK" w:hAnsi="方正仿宋_GBK" w:eastAsia="方正仿宋_GBK" w:cs="方正仿宋_GBK"/>
          <w:sz w:val="32"/>
          <w:szCs w:val="32"/>
          <w:lang w:bidi="ar"/>
        </w:rPr>
        <w:t>万元。我</w:t>
      </w:r>
      <w:r>
        <w:rPr>
          <w:rFonts w:ascii="方正仿宋_GBK" w:hAnsi="方正仿宋_GBK" w:eastAsia="方正仿宋_GBK" w:cs="方正仿宋_GBK"/>
          <w:sz w:val="32"/>
          <w:szCs w:val="32"/>
          <w:lang w:bidi="ar"/>
        </w:rPr>
        <w:t>单位</w:t>
      </w:r>
      <w:r>
        <w:rPr>
          <w:rFonts w:hint="default" w:ascii="方正仿宋_GBK" w:hAnsi="方正仿宋_GBK" w:eastAsia="方正仿宋_GBK" w:cs="方正仿宋_GBK"/>
          <w:sz w:val="32"/>
          <w:szCs w:val="32"/>
          <w:lang w:bidi="ar"/>
        </w:rPr>
        <w:t>以委托第三方出具报告的方式开展绩效评价</w:t>
      </w:r>
      <w:r>
        <w:rPr>
          <w:rFonts w:hint="eastAsia" w:ascii="Times New Roman" w:hAnsi="Times New Roman" w:eastAsia="方正仿宋_GBK" w:cs="宋体"/>
          <w:sz w:val="32"/>
          <w:szCs w:val="32"/>
          <w:lang w:val="en-US" w:eastAsia="zh-CN" w:bidi="ar"/>
        </w:rPr>
        <w:t>0</w:t>
      </w:r>
      <w:r>
        <w:rPr>
          <w:rFonts w:hint="default" w:ascii="方正仿宋_GBK" w:hAnsi="方正仿宋_GBK" w:eastAsia="方正仿宋_GBK" w:cs="方正仿宋_GBK"/>
          <w:sz w:val="32"/>
          <w:szCs w:val="32"/>
          <w:lang w:bidi="ar"/>
        </w:rPr>
        <w:t>项，涉及资金</w:t>
      </w:r>
      <w:r>
        <w:rPr>
          <w:rFonts w:hint="eastAsia" w:ascii="Times New Roman" w:hAnsi="Times New Roman" w:eastAsia="方正仿宋_GBK"/>
          <w:sz w:val="32"/>
          <w:szCs w:val="32"/>
          <w:lang w:val="en-US" w:eastAsia="zh-CN" w:bidi="ar"/>
        </w:rPr>
        <w:t>0</w:t>
      </w:r>
      <w:r>
        <w:rPr>
          <w:rFonts w:hint="default" w:ascii="方正仿宋_GBK" w:hAnsi="方正仿宋_GBK" w:eastAsia="方正仿宋_GBK" w:cs="方正仿宋_GBK"/>
          <w:sz w:val="32"/>
          <w:szCs w:val="32"/>
          <w:lang w:bidi="ar"/>
        </w:rPr>
        <w:t>万元。</w:t>
      </w:r>
    </w:p>
    <w:p w14:paraId="753BDCDB">
      <w:pPr>
        <w:keepNext w:val="0"/>
        <w:keepLines w:val="0"/>
        <w:pageBreakBefore w:val="0"/>
        <w:widowControl w:val="0"/>
        <w:kinsoku/>
        <w:overflowPunct/>
        <w:topLinePunct w:val="0"/>
        <w:autoSpaceDN/>
        <w:bidi w:val="0"/>
        <w:adjustRightInd/>
        <w:spacing w:beforeAutospacing="0" w:afterAutospacing="0" w:line="594" w:lineRule="exact"/>
        <w:ind w:left="0" w:firstLine="640" w:firstLineChars="200"/>
        <w:jc w:val="both"/>
        <w:rPr>
          <w:rFonts w:hint="default" w:ascii="方正楷体_GBK" w:hAnsi="Times New Roman" w:eastAsia="方正楷体_GBK"/>
          <w:kern w:val="2"/>
          <w:sz w:val="32"/>
          <w:szCs w:val="32"/>
        </w:rPr>
      </w:pPr>
      <w:r>
        <w:rPr>
          <w:rFonts w:hint="default" w:ascii="方正楷体_GBK" w:hAnsi="Times New Roman" w:eastAsia="方正楷体_GBK"/>
          <w:kern w:val="2"/>
          <w:sz w:val="32"/>
          <w:szCs w:val="32"/>
        </w:rPr>
        <w:t>（二）绩效自评结果</w:t>
      </w:r>
    </w:p>
    <w:p w14:paraId="3B865DE2">
      <w:pPr>
        <w:pStyle w:val="7"/>
        <w:keepNext w:val="0"/>
        <w:keepLines w:val="0"/>
        <w:pageBreakBefore w:val="0"/>
        <w:kinsoku/>
        <w:wordWrap/>
        <w:overflowPunct/>
        <w:topLinePunct w:val="0"/>
        <w:autoSpaceDN/>
        <w:bidi w:val="0"/>
        <w:adjustRightInd/>
        <w:spacing w:before="0" w:beforeAutospacing="0" w:after="0" w:afterAutospacing="0" w:line="594" w:lineRule="exact"/>
        <w:ind w:left="0" w:firstLine="640" w:firstLineChars="200"/>
        <w:textAlignment w:val="auto"/>
        <w:rPr>
          <w:rFonts w:hint="default" w:ascii="方正仿宋_GBK" w:hAnsi="方正仿宋_GBK" w:eastAsia="方正仿宋_GBK" w:cs="方正仿宋_GBK"/>
          <w:kern w:val="2"/>
          <w:sz w:val="32"/>
          <w:szCs w:val="32"/>
          <w:shd w:val="clear" w:color="auto" w:fill="FFFFFF"/>
        </w:rPr>
      </w:pPr>
      <w:r>
        <w:rPr>
          <w:rFonts w:hint="default" w:ascii="方正仿宋_GBK" w:hAnsi="方正仿宋_GBK" w:eastAsia="方正仿宋_GBK" w:cs="方正仿宋_GBK"/>
          <w:color w:val="000000"/>
          <w:sz w:val="32"/>
          <w:szCs w:val="32"/>
          <w:lang w:bidi="ar"/>
        </w:rPr>
        <w:t>绩效自评结果详见附件</w:t>
      </w:r>
      <w:r>
        <w:rPr>
          <w:rFonts w:hint="default" w:ascii="Times New Roman" w:hAnsi="Times New Roman" w:eastAsia="方正仿宋_GBK" w:cs="宋体"/>
          <w:color w:val="000000"/>
          <w:sz w:val="32"/>
          <w:szCs w:val="32"/>
          <w:lang w:bidi="ar"/>
        </w:rPr>
        <w:t>2023</w:t>
      </w:r>
      <w:r>
        <w:rPr>
          <w:rFonts w:hint="default" w:ascii="方正仿宋_GBK" w:hAnsi="方正仿宋_GBK" w:eastAsia="方正仿宋_GBK" w:cs="方正仿宋_GBK"/>
          <w:color w:val="000000"/>
          <w:sz w:val="32"/>
          <w:szCs w:val="32"/>
          <w:lang w:bidi="ar"/>
        </w:rPr>
        <w:t>年度绩效自评公开表（《部门整体绩效自评表》、《项目绩效自评结果汇总表》、《项目支出绩效自评表》）。</w:t>
      </w:r>
    </w:p>
    <w:p w14:paraId="450A9226">
      <w:pPr>
        <w:keepNext w:val="0"/>
        <w:keepLines w:val="0"/>
        <w:pageBreakBefore w:val="0"/>
        <w:widowControl w:val="0"/>
        <w:kinsoku/>
        <w:overflowPunct/>
        <w:topLinePunct w:val="0"/>
        <w:autoSpaceDN/>
        <w:bidi w:val="0"/>
        <w:adjustRightInd/>
        <w:spacing w:beforeAutospacing="0" w:afterAutospacing="0" w:line="594" w:lineRule="exact"/>
        <w:ind w:left="0" w:firstLine="640" w:firstLineChars="200"/>
        <w:jc w:val="both"/>
        <w:rPr>
          <w:rFonts w:hint="default" w:ascii="方正楷体_GBK" w:hAnsi="Times New Roman" w:eastAsia="方正楷体_GBK"/>
          <w:kern w:val="2"/>
          <w:sz w:val="32"/>
          <w:szCs w:val="32"/>
        </w:rPr>
      </w:pPr>
      <w:r>
        <w:rPr>
          <w:rFonts w:hint="default" w:ascii="方正楷体_GBK" w:hAnsi="Times New Roman" w:eastAsia="方正楷体_GBK"/>
          <w:kern w:val="2"/>
          <w:sz w:val="32"/>
          <w:szCs w:val="32"/>
        </w:rPr>
        <w:t>（三）财政绩效评价情况</w:t>
      </w:r>
    </w:p>
    <w:p w14:paraId="43A61292">
      <w:pPr>
        <w:pStyle w:val="7"/>
        <w:keepNext w:val="0"/>
        <w:keepLines w:val="0"/>
        <w:pageBreakBefore w:val="0"/>
        <w:kinsoku/>
        <w:wordWrap/>
        <w:overflowPunct/>
        <w:topLinePunct w:val="0"/>
        <w:autoSpaceDN/>
        <w:bidi w:val="0"/>
        <w:adjustRightInd/>
        <w:spacing w:before="0" w:beforeAutospacing="0" w:after="0" w:afterAutospacing="0" w:line="594" w:lineRule="exact"/>
        <w:ind w:left="0" w:firstLine="640" w:firstLineChars="200"/>
        <w:textAlignment w:val="auto"/>
        <w:rPr>
          <w:rFonts w:hint="default" w:ascii="方正仿宋_GBK" w:hAnsi="方正仿宋_GBK" w:eastAsia="方正仿宋_GBK" w:cs="方正仿宋_GBK"/>
          <w:color w:val="000000"/>
          <w:sz w:val="32"/>
          <w:szCs w:val="32"/>
          <w:lang w:bidi="ar"/>
        </w:rPr>
      </w:pPr>
      <w:r>
        <w:rPr>
          <w:rFonts w:hint="default" w:ascii="方正仿宋_GBK" w:hAnsi="方正仿宋_GBK" w:eastAsia="方正仿宋_GBK" w:cs="方正仿宋_GBK"/>
          <w:color w:val="000000"/>
          <w:sz w:val="32"/>
          <w:szCs w:val="32"/>
          <w:lang w:bidi="ar"/>
        </w:rPr>
        <w:t>区财政局未委托第三方对我单位开展绩效评价。</w:t>
      </w:r>
    </w:p>
    <w:p w14:paraId="4AE3CB12">
      <w:pPr>
        <w:pStyle w:val="7"/>
        <w:keepNext w:val="0"/>
        <w:keepLines w:val="0"/>
        <w:pageBreakBefore w:val="0"/>
        <w:widowControl w:val="0"/>
        <w:kinsoku/>
        <w:wordWrap/>
        <w:overflowPunct/>
        <w:topLinePunct w:val="0"/>
        <w:autoSpaceDN/>
        <w:bidi w:val="0"/>
        <w:adjustRightInd/>
        <w:spacing w:before="0" w:beforeAutospacing="0" w:after="0" w:afterAutospacing="0" w:line="594" w:lineRule="exact"/>
        <w:ind w:left="0" w:firstLine="640" w:firstLineChars="200"/>
        <w:jc w:val="both"/>
        <w:textAlignment w:val="auto"/>
        <w:rPr>
          <w:rFonts w:hint="default" w:ascii="Times New Roman" w:hAnsi="Times New Roman" w:eastAsia="方正黑体_GBK" w:cs="宋体"/>
          <w:color w:val="000000"/>
          <w:sz w:val="32"/>
          <w:szCs w:val="32"/>
          <w:highlight w:val="none"/>
          <w:lang w:val="en-US" w:eastAsia="zh-CN" w:bidi="ar-SA"/>
        </w:rPr>
      </w:pPr>
      <w:r>
        <w:rPr>
          <w:rFonts w:hint="eastAsia" w:ascii="Times New Roman" w:hAnsi="Times New Roman" w:eastAsia="方正黑体_GBK" w:cs="宋体"/>
          <w:color w:val="000000"/>
          <w:sz w:val="32"/>
          <w:szCs w:val="32"/>
          <w:highlight w:val="none"/>
          <w:lang w:val="en-US" w:eastAsia="zh-CN" w:bidi="ar-SA"/>
        </w:rPr>
        <w:t>六、专业名词解释</w:t>
      </w:r>
    </w:p>
    <w:p w14:paraId="6C0A89BB">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以下为常见专业名词解释目录，仅供参考，</w:t>
      </w:r>
    </w:p>
    <w:p w14:paraId="7A01AFA9">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lang w:bidi="ar"/>
        </w:rPr>
        <w:t> </w:t>
      </w:r>
      <w:r>
        <w:rPr>
          <w:rFonts w:hint="default" w:ascii="方正楷体_GBK" w:hAnsi="Times New Roman" w:eastAsia="方正楷体_GBK" w:cs="Times New Roman"/>
          <w:kern w:val="2"/>
          <w:sz w:val="32"/>
          <w:szCs w:val="32"/>
          <w:lang w:val="en-US" w:eastAsia="zh-CN" w:bidi="ar-SA"/>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14:paraId="64B24D93">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sz w:val="32"/>
          <w:szCs w:val="32"/>
          <w:shd w:val="clear" w:color="auto" w:fill="FFFFFF"/>
        </w:rPr>
        <w:t> </w:t>
      </w:r>
      <w:r>
        <w:rPr>
          <w:rFonts w:hint="default" w:ascii="方正楷体_GBK" w:hAnsi="Times New Roman" w:eastAsia="方正楷体_GBK" w:cs="Times New Roman"/>
          <w:kern w:val="2"/>
          <w:sz w:val="32"/>
          <w:szCs w:val="32"/>
          <w:lang w:val="en-US" w:eastAsia="zh-CN" w:bidi="ar-SA"/>
        </w:rPr>
        <w:t>（二）事业收入：</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14:paraId="788D21EE">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sz w:val="32"/>
          <w:szCs w:val="32"/>
          <w:shd w:val="clear" w:color="auto" w:fill="FFFFFF"/>
        </w:rPr>
        <w:t> </w:t>
      </w:r>
      <w:r>
        <w:rPr>
          <w:rFonts w:hint="default" w:ascii="方正楷体_GBK" w:hAnsi="Times New Roman" w:eastAsia="方正楷体_GBK" w:cs="Times New Roman"/>
          <w:kern w:val="2"/>
          <w:sz w:val="32"/>
          <w:szCs w:val="32"/>
          <w:lang w:val="en-US" w:eastAsia="zh-CN" w:bidi="ar-SA"/>
        </w:rPr>
        <w:t>（三）经营收入：</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14:paraId="3772A8E8">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sz w:val="32"/>
          <w:szCs w:val="32"/>
          <w:shd w:val="clear" w:color="auto" w:fill="FFFFFF"/>
        </w:rPr>
        <w:t> </w:t>
      </w:r>
      <w:r>
        <w:rPr>
          <w:rFonts w:hint="default" w:ascii="方正楷体_GBK" w:hAnsi="Times New Roman" w:eastAsia="方正楷体_GBK" w:cs="Times New Roman"/>
          <w:kern w:val="2"/>
          <w:sz w:val="32"/>
          <w:szCs w:val="32"/>
          <w:lang w:val="en-US" w:eastAsia="zh-CN" w:bidi="ar-SA"/>
        </w:rPr>
        <w:t>（四）其他收入：</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46BDAE31">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rPr>
      </w:pPr>
      <w:r>
        <w:rPr>
          <w:rFonts w:hint="default" w:ascii="方正楷体_GBK" w:hAnsi="Times New Roman" w:eastAsia="方正楷体_GBK" w:cs="Times New Roman"/>
          <w:kern w:val="2"/>
          <w:sz w:val="32"/>
          <w:szCs w:val="32"/>
          <w:lang w:val="en-US" w:eastAsia="zh-CN" w:bidi="ar-SA"/>
        </w:rPr>
        <w:t>（五）使用非财政拨款结余：</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14:paraId="00C5DD09">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rPr>
      </w:pPr>
      <w:r>
        <w:rPr>
          <w:rFonts w:hint="default" w:ascii="方正楷体_GBK" w:hAnsi="Times New Roman" w:eastAsia="方正楷体_GBK" w:cs="Times New Roman"/>
          <w:kern w:val="2"/>
          <w:sz w:val="32"/>
          <w:szCs w:val="32"/>
          <w:lang w:val="en-US" w:eastAsia="zh-CN" w:bidi="ar-SA"/>
        </w:rPr>
        <w:t> （六）年初结转和结余：</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14:paraId="52E8A49F">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sz w:val="32"/>
          <w:szCs w:val="32"/>
          <w:shd w:val="clear" w:color="auto" w:fill="FFFFFF"/>
        </w:rPr>
        <w:t> </w:t>
      </w:r>
      <w:r>
        <w:rPr>
          <w:rFonts w:hint="default" w:ascii="方正楷体_GBK" w:hAnsi="Times New Roman" w:eastAsia="方正楷体_GBK" w:cs="Times New Roman"/>
          <w:kern w:val="2"/>
          <w:sz w:val="32"/>
          <w:szCs w:val="32"/>
          <w:lang w:val="en-US" w:eastAsia="zh-CN" w:bidi="ar-SA"/>
        </w:rPr>
        <w:t>（七）结余分配：</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w:t>
      </w:r>
      <w:bookmarkStart w:id="0" w:name="_GoBack"/>
      <w:bookmarkEnd w:id="0"/>
      <w:r>
        <w:rPr>
          <w:rFonts w:ascii="方正仿宋_GBK" w:hAnsi="方正仿宋_GBK" w:eastAsia="方正仿宋_GBK" w:cs="方正仿宋_GBK"/>
          <w:sz w:val="32"/>
          <w:szCs w:val="32"/>
          <w:shd w:val="clear" w:color="auto" w:fill="FFFFFF"/>
        </w:rPr>
        <w:t>情况。</w:t>
      </w:r>
    </w:p>
    <w:p w14:paraId="7BD77F9C">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sz w:val="32"/>
          <w:szCs w:val="32"/>
          <w:shd w:val="clear" w:color="auto" w:fill="FFFFFF"/>
        </w:rPr>
        <w:t> </w:t>
      </w:r>
      <w:r>
        <w:rPr>
          <w:rFonts w:hint="default" w:ascii="方正楷体_GBK" w:hAnsi="Times New Roman" w:eastAsia="方正楷体_GBK" w:cs="Times New Roman"/>
          <w:kern w:val="2"/>
          <w:sz w:val="32"/>
          <w:szCs w:val="32"/>
          <w:lang w:val="en-US" w:eastAsia="zh-CN" w:bidi="ar-SA"/>
        </w:rPr>
        <w:t>（八）年末结转和结余：</w:t>
      </w:r>
      <w:r>
        <w:rPr>
          <w:rFonts w:ascii="方正仿宋_GBK" w:hAnsi="方正仿宋_GBK" w:eastAsia="方正仿宋_GBK" w:cs="方正仿宋_GBK"/>
          <w:sz w:val="32"/>
          <w:szCs w:val="32"/>
          <w:shd w:val="clear" w:color="auto" w:fill="FFFFFF"/>
        </w:rPr>
        <w:t>指单位结转下年的基本支出结转、项目支出结转和结余、经营结余。</w:t>
      </w:r>
    </w:p>
    <w:p w14:paraId="75490216">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rPr>
      </w:pPr>
      <w:r>
        <w:rPr>
          <w:rFonts w:hint="default" w:ascii="方正楷体_GBK" w:hAnsi="Times New Roman" w:eastAsia="方正楷体_GBK" w:cs="Times New Roman"/>
          <w:kern w:val="2"/>
          <w:sz w:val="32"/>
          <w:szCs w:val="32"/>
          <w:lang w:val="en-US" w:eastAsia="zh-CN" w:bidi="ar-SA"/>
        </w:rPr>
        <w:t> （九）基本支出：</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1D4FA5A2">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sz w:val="32"/>
          <w:szCs w:val="32"/>
          <w:shd w:val="clear" w:color="auto" w:fill="FFFFFF"/>
        </w:rPr>
        <w:t> </w:t>
      </w:r>
      <w:r>
        <w:rPr>
          <w:rFonts w:hint="default" w:ascii="方正楷体_GBK" w:hAnsi="Times New Roman" w:eastAsia="方正楷体_GBK" w:cs="Times New Roman"/>
          <w:kern w:val="2"/>
          <w:sz w:val="32"/>
          <w:szCs w:val="32"/>
          <w:lang w:val="en-US" w:eastAsia="zh-CN" w:bidi="ar-SA"/>
        </w:rPr>
        <w:t>（十）项目支出：</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14:paraId="30DFD2EE">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sz w:val="32"/>
          <w:szCs w:val="32"/>
          <w:shd w:val="clear" w:color="auto" w:fill="FFFFFF"/>
        </w:rPr>
        <w:t> </w:t>
      </w:r>
      <w:r>
        <w:rPr>
          <w:rFonts w:hint="default" w:ascii="方正楷体_GBK" w:hAnsi="Times New Roman" w:eastAsia="方正楷体_GBK" w:cs="Times New Roman"/>
          <w:kern w:val="2"/>
          <w:sz w:val="32"/>
          <w:szCs w:val="32"/>
          <w:lang w:val="en-US" w:eastAsia="zh-CN" w:bidi="ar-SA"/>
        </w:rPr>
        <w:t>（十一）经营支出：</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14:paraId="4F41063D">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sz w:val="32"/>
          <w:szCs w:val="32"/>
          <w:shd w:val="clear" w:color="auto" w:fill="FFFFFF"/>
        </w:rPr>
        <w:t> </w:t>
      </w:r>
      <w:r>
        <w:rPr>
          <w:rFonts w:hint="default" w:ascii="方正楷体_GBK" w:hAnsi="Times New Roman" w:eastAsia="方正楷体_GBK" w:cs="Times New Roman"/>
          <w:kern w:val="2"/>
          <w:sz w:val="32"/>
          <w:szCs w:val="32"/>
          <w:lang w:val="en-US" w:eastAsia="zh-CN" w:bidi="ar-SA"/>
        </w:rPr>
        <w:t>（十二）“三公”经费：</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56919E75">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sz w:val="32"/>
          <w:szCs w:val="32"/>
          <w:shd w:val="clear" w:color="auto" w:fill="FFFFFF"/>
        </w:rPr>
        <w:t> </w:t>
      </w:r>
      <w:r>
        <w:rPr>
          <w:rFonts w:hint="default" w:ascii="方正楷体_GBK" w:hAnsi="Times New Roman" w:eastAsia="方正楷体_GBK" w:cs="Times New Roman"/>
          <w:kern w:val="2"/>
          <w:sz w:val="32"/>
          <w:szCs w:val="32"/>
          <w:lang w:val="en-US" w:eastAsia="zh-CN" w:bidi="ar-SA"/>
        </w:rPr>
        <w:t>（十三）机关运行经费：</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395C60C6">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sz w:val="32"/>
          <w:szCs w:val="32"/>
          <w:shd w:val="clear" w:color="auto" w:fill="FFFFFF"/>
        </w:rPr>
        <w:t> </w:t>
      </w:r>
      <w:r>
        <w:rPr>
          <w:rFonts w:hint="default" w:ascii="方正楷体_GBK" w:hAnsi="Times New Roman" w:eastAsia="方正楷体_GBK" w:cs="Times New Roman"/>
          <w:kern w:val="2"/>
          <w:sz w:val="32"/>
          <w:szCs w:val="32"/>
          <w:lang w:val="en-US" w:eastAsia="zh-CN" w:bidi="ar-SA"/>
        </w:rPr>
        <w:t>（十四）工资福利支出（支出经济分类科目类级）：</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14:paraId="7E89C3E1">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sz w:val="32"/>
          <w:szCs w:val="32"/>
          <w:shd w:val="clear" w:color="auto" w:fill="FFFFFF"/>
        </w:rPr>
        <w:t> </w:t>
      </w:r>
      <w:r>
        <w:rPr>
          <w:rFonts w:hint="default" w:ascii="方正楷体_GBK" w:hAnsi="Times New Roman" w:eastAsia="方正楷体_GBK" w:cs="Times New Roman"/>
          <w:kern w:val="2"/>
          <w:sz w:val="32"/>
          <w:szCs w:val="32"/>
          <w:lang w:val="en-US" w:eastAsia="zh-CN" w:bidi="ar-SA"/>
        </w:rPr>
        <w:t>（十五）商品和服务支出（支出经济分类科目类级）：</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14:paraId="2EC7188C">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rPr>
      </w:pPr>
      <w:r>
        <w:rPr>
          <w:rFonts w:hint="default" w:ascii="方正楷体_GBK" w:hAnsi="Times New Roman" w:eastAsia="方正楷体_GBK" w:cs="Times New Roman"/>
          <w:kern w:val="2"/>
          <w:sz w:val="32"/>
          <w:szCs w:val="32"/>
          <w:lang w:val="en-US" w:eastAsia="zh-CN" w:bidi="ar-SA"/>
        </w:rPr>
        <w:t> （十六）对个人和家庭的补助（支出经济分类科目类级）：</w:t>
      </w:r>
      <w:r>
        <w:rPr>
          <w:rFonts w:ascii="方正仿宋_GBK" w:hAnsi="方正仿宋_GBK" w:eastAsia="方正仿宋_GBK" w:cs="方正仿宋_GBK"/>
          <w:sz w:val="32"/>
          <w:szCs w:val="32"/>
          <w:shd w:val="clear" w:color="auto" w:fill="FFFFFF"/>
        </w:rPr>
        <w:t>反映用于对个人和家庭的补助支出。</w:t>
      </w:r>
    </w:p>
    <w:p w14:paraId="14DC81D9">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ascii="方正仿宋_GBK" w:hAnsi="方正仿宋_GBK" w:eastAsia="方正仿宋_GBK" w:cs="方正仿宋_GBK"/>
          <w:sz w:val="32"/>
          <w:szCs w:val="32"/>
          <w:shd w:val="clear" w:color="auto" w:fill="FFFFFF"/>
        </w:rPr>
      </w:pPr>
      <w:r>
        <w:rPr>
          <w:rStyle w:val="11"/>
          <w:rFonts w:ascii="方正仿宋_GBK" w:hAnsi="方正仿宋_GBK" w:eastAsia="方正仿宋_GBK" w:cs="方正仿宋_GBK"/>
          <w:sz w:val="32"/>
          <w:szCs w:val="32"/>
          <w:shd w:val="clear" w:color="auto" w:fill="FFFFFF"/>
        </w:rPr>
        <w:t> </w:t>
      </w:r>
      <w:r>
        <w:rPr>
          <w:rFonts w:hint="default" w:ascii="方正楷体_GBK" w:hAnsi="Times New Roman" w:eastAsia="方正楷体_GBK" w:cs="Times New Roman"/>
          <w:kern w:val="2"/>
          <w:sz w:val="32"/>
          <w:szCs w:val="32"/>
          <w:lang w:val="en-US" w:eastAsia="zh-CN" w:bidi="ar-SA"/>
        </w:rPr>
        <w:t>（十七）其他资本性支出（支出经济分类科目类级）：</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14:paraId="327D6515">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Style w:val="11"/>
          <w:rFonts w:hint="eastAsia" w:ascii="方正黑体_GBK" w:hAnsi="方正黑体_GBK" w:eastAsia="方正黑体_GBK" w:cs="方正黑体_GBK"/>
          <w:b w:val="0"/>
          <w:bCs/>
          <w:sz w:val="32"/>
          <w:szCs w:val="32"/>
          <w:shd w:val="clear" w:color="auto" w:fill="FFFFFF"/>
        </w:rPr>
      </w:pPr>
      <w:r>
        <w:rPr>
          <w:rStyle w:val="11"/>
          <w:rFonts w:hint="eastAsia" w:ascii="方正黑体_GBK" w:hAnsi="方正黑体_GBK" w:eastAsia="方正黑体_GBK" w:cs="方正黑体_GBK"/>
          <w:b w:val="0"/>
          <w:bCs/>
          <w:sz w:val="32"/>
          <w:szCs w:val="32"/>
          <w:shd w:val="clear" w:color="auto" w:fill="FFFFFF"/>
        </w:rPr>
        <w:t>七、决算公开联系方式及信息反馈渠道</w:t>
      </w:r>
    </w:p>
    <w:p w14:paraId="0A650DF2">
      <w:pPr>
        <w:pStyle w:val="7"/>
        <w:keepNext w:val="0"/>
        <w:keepLines w:val="0"/>
        <w:pageBreakBefore w:val="0"/>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color w:val="auto"/>
          <w:sz w:val="32"/>
          <w:szCs w:val="32"/>
          <w:lang w:val="en-US" w:eastAsia="zh-CN"/>
        </w:rPr>
      </w:pPr>
      <w:r>
        <w:rPr>
          <w:rFonts w:ascii="方正仿宋_GBK" w:hAnsi="方正仿宋_GBK" w:eastAsia="方正仿宋_GBK" w:cs="方正仿宋_GBK"/>
          <w:sz w:val="32"/>
          <w:szCs w:val="32"/>
          <w:shd w:val="clear" w:color="auto" w:fill="FFFFFF"/>
        </w:rPr>
        <w:t>本单位决算公开信息反馈和联系方式：</w:t>
      </w:r>
      <w:r>
        <w:rPr>
          <w:rFonts w:ascii="方正仿宋_GBK" w:hAnsi="方正仿宋_GBK" w:eastAsia="方正仿宋_GBK" w:cs="方正仿宋_GBK"/>
          <w:color w:val="auto"/>
          <w:sz w:val="32"/>
          <w:szCs w:val="32"/>
          <w:shd w:val="clear" w:color="auto" w:fill="FFFFFF"/>
        </w:rPr>
        <w:t>023-</w:t>
      </w:r>
      <w:r>
        <w:rPr>
          <w:rFonts w:hint="eastAsia" w:ascii="方正仿宋_GBK" w:hAnsi="方正仿宋_GBK" w:eastAsia="方正仿宋_GBK" w:cs="方正仿宋_GBK"/>
          <w:color w:val="auto"/>
          <w:sz w:val="32"/>
          <w:szCs w:val="32"/>
          <w:shd w:val="clear" w:color="auto" w:fill="FFFFFF"/>
          <w:lang w:val="en-US" w:eastAsia="zh-CN"/>
        </w:rPr>
        <w:t>40235057</w:t>
      </w:r>
    </w:p>
    <w:p w14:paraId="2B6B2071">
      <w:pPr>
        <w:pStyle w:val="12"/>
        <w:keepNext w:val="0"/>
        <w:keepLines w:val="0"/>
        <w:pageBreakBefore w:val="0"/>
        <w:kinsoku/>
        <w:wordWrap/>
        <w:overflowPunct/>
        <w:topLinePunct w:val="0"/>
        <w:autoSpaceDE w:val="0"/>
        <w:autoSpaceDN/>
        <w:bidi w:val="0"/>
        <w:adjustRightInd/>
        <w:spacing w:beforeAutospacing="0" w:afterAutospacing="0" w:line="594" w:lineRule="exact"/>
        <w:ind w:left="0" w:firstLine="643" w:firstLineChars="200"/>
        <w:textAlignment w:val="auto"/>
        <w:rPr>
          <w:rStyle w:val="11"/>
          <w:rFonts w:ascii="方正仿宋_GBK" w:hAnsi="方正仿宋_GBK" w:eastAsia="方正仿宋_GBK" w:cs="方正仿宋_GBK"/>
          <w:sz w:val="32"/>
          <w:szCs w:val="32"/>
          <w:shd w:val="clear" w:color="auto" w:fill="FFFF00"/>
        </w:rPr>
      </w:pPr>
    </w:p>
    <w:p w14:paraId="3A664C54">
      <w:pPr>
        <w:pStyle w:val="12"/>
        <w:keepNext w:val="0"/>
        <w:keepLines w:val="0"/>
        <w:pageBreakBefore w:val="0"/>
        <w:kinsoku/>
        <w:overflowPunct/>
        <w:topLinePunct w:val="0"/>
        <w:autoSpaceDE w:val="0"/>
        <w:autoSpaceDN/>
        <w:bidi w:val="0"/>
        <w:adjustRightInd/>
        <w:spacing w:beforeAutospacing="0" w:afterAutospacing="0" w:line="594" w:lineRule="exact"/>
        <w:ind w:left="0" w:firstLine="643" w:firstLineChars="200"/>
        <w:rPr>
          <w:rStyle w:val="11"/>
          <w:rFonts w:ascii="方正仿宋_GBK" w:hAnsi="方正仿宋_GBK" w:eastAsia="方正仿宋_GBK" w:cs="方正仿宋_GBK"/>
          <w:sz w:val="32"/>
          <w:szCs w:val="32"/>
          <w:shd w:val="clear" w:color="auto" w:fill="FFFF00"/>
        </w:rPr>
      </w:pPr>
    </w:p>
    <w:p w14:paraId="67044FF5">
      <w:pPr>
        <w:pStyle w:val="12"/>
        <w:keepNext w:val="0"/>
        <w:keepLines w:val="0"/>
        <w:pageBreakBefore w:val="0"/>
        <w:kinsoku/>
        <w:overflowPunct/>
        <w:topLinePunct w:val="0"/>
        <w:autoSpaceDE w:val="0"/>
        <w:autoSpaceDN/>
        <w:bidi w:val="0"/>
        <w:adjustRightInd/>
        <w:spacing w:beforeAutospacing="0" w:afterAutospacing="0" w:line="594" w:lineRule="exact"/>
        <w:ind w:left="0" w:firstLine="643" w:firstLineChars="200"/>
        <w:rPr>
          <w:rStyle w:val="11"/>
          <w:rFonts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14:paraId="1BCB118A">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rPr>
      </w:pPr>
    </w:p>
    <w:tbl>
      <w:tblPr>
        <w:tblStyle w:val="8"/>
        <w:tblW w:w="22292" w:type="dxa"/>
        <w:tblInd w:w="0" w:type="dxa"/>
        <w:tblLayout w:type="fixed"/>
        <w:tblCellMar>
          <w:top w:w="0" w:type="dxa"/>
          <w:left w:w="0" w:type="dxa"/>
          <w:bottom w:w="0" w:type="dxa"/>
          <w:right w:w="0" w:type="dxa"/>
        </w:tblCellMar>
      </w:tblPr>
      <w:tblGrid>
        <w:gridCol w:w="6581"/>
        <w:gridCol w:w="4358"/>
        <w:gridCol w:w="7536"/>
        <w:gridCol w:w="3817"/>
      </w:tblGrid>
      <w:tr w14:paraId="6F8A3F4B">
        <w:tblPrEx>
          <w:tblCellMar>
            <w:top w:w="0" w:type="dxa"/>
            <w:left w:w="0" w:type="dxa"/>
            <w:bottom w:w="0" w:type="dxa"/>
            <w:right w:w="0" w:type="dxa"/>
          </w:tblCellMar>
        </w:tblPrEx>
        <w:trPr>
          <w:trHeight w:val="565" w:hRule="atLeast"/>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14:paraId="5F405698">
            <w:pPr>
              <w:keepNext w:val="0"/>
              <w:keepLines w:val="0"/>
              <w:pageBreakBefore w:val="0"/>
              <w:kinsoku/>
              <w:overflowPunct/>
              <w:topLinePunct w:val="0"/>
              <w:autoSpaceDN/>
              <w:bidi w:val="0"/>
              <w:adjustRightInd/>
              <w:spacing w:beforeAutospacing="0" w:afterAutospacing="0" w:line="594" w:lineRule="exact"/>
              <w:ind w:left="0" w:firstLine="883" w:firstLineChars="200"/>
              <w:jc w:val="center"/>
              <w:textAlignment w:val="bottom"/>
              <w:rPr>
                <w:rFonts w:hint="default" w:cs="宋体"/>
                <w:b/>
                <w:color w:val="000000"/>
                <w:sz w:val="40"/>
                <w:szCs w:val="40"/>
              </w:rPr>
            </w:pPr>
            <w:r>
              <w:rPr>
                <w:rFonts w:cs="宋体"/>
                <w:b/>
                <w:color w:val="000000"/>
                <w:sz w:val="44"/>
                <w:szCs w:val="44"/>
                <w:lang w:bidi="ar"/>
              </w:rPr>
              <w:t>收入支出决算总表</w:t>
            </w:r>
          </w:p>
        </w:tc>
      </w:tr>
      <w:tr w14:paraId="2DD596A4">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78D92C7C">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4358" w:type="dxa"/>
            <w:tcBorders>
              <w:top w:val="nil"/>
              <w:left w:val="nil"/>
              <w:bottom w:val="nil"/>
              <w:right w:val="nil"/>
            </w:tcBorders>
            <w:shd w:val="clear" w:color="auto" w:fill="auto"/>
            <w:noWrap/>
            <w:tcMar>
              <w:top w:w="15" w:type="dxa"/>
              <w:left w:w="15" w:type="dxa"/>
              <w:right w:w="15" w:type="dxa"/>
            </w:tcMar>
            <w:vAlign w:val="bottom"/>
          </w:tcPr>
          <w:p w14:paraId="41672789">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ascii="Arial" w:hAnsi="Arial" w:cs="Arial"/>
                <w:color w:val="000000"/>
                <w:sz w:val="20"/>
                <w:szCs w:val="20"/>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6C7520ED">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699A7A5A">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公开01表</w:t>
            </w:r>
          </w:p>
        </w:tc>
      </w:tr>
      <w:tr w14:paraId="74A8C8B8">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22560DD3">
            <w:pPr>
              <w:keepNext w:val="0"/>
              <w:keepLines w:val="0"/>
              <w:pageBreakBefore w:val="0"/>
              <w:kinsoku/>
              <w:overflowPunct/>
              <w:topLinePunct w:val="0"/>
              <w:autoSpaceDN/>
              <w:bidi w:val="0"/>
              <w:adjustRightInd/>
              <w:spacing w:beforeAutospacing="0" w:afterAutospacing="0" w:line="594" w:lineRule="exact"/>
              <w:ind w:left="0" w:firstLine="480" w:firstLineChars="200"/>
              <w:textAlignment w:val="bottom"/>
              <w:rPr>
                <w:rFonts w:hint="default" w:cs="宋体"/>
                <w:color w:val="000000"/>
              </w:rPr>
            </w:pPr>
            <w:r>
              <w:rPr>
                <w:rFonts w:cs="宋体"/>
              </w:rPr>
              <w:t>公开单位：</w:t>
            </w:r>
            <w:r>
              <w:rPr>
                <w:u w:color="auto"/>
              </w:rPr>
              <w:t>重庆市长寿区市政设施和环境卫生管理处</w:t>
            </w:r>
          </w:p>
        </w:tc>
        <w:tc>
          <w:tcPr>
            <w:tcW w:w="4358" w:type="dxa"/>
            <w:tcBorders>
              <w:top w:val="nil"/>
              <w:left w:val="nil"/>
              <w:bottom w:val="nil"/>
              <w:right w:val="nil"/>
            </w:tcBorders>
            <w:shd w:val="clear" w:color="auto" w:fill="auto"/>
            <w:noWrap/>
            <w:tcMar>
              <w:top w:w="15" w:type="dxa"/>
              <w:left w:w="15" w:type="dxa"/>
              <w:right w:w="15" w:type="dxa"/>
            </w:tcMar>
            <w:vAlign w:val="bottom"/>
          </w:tcPr>
          <w:p w14:paraId="2AD25815">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ascii="Arial" w:hAnsi="Arial" w:cs="Arial"/>
                <w:color w:val="000000"/>
                <w:sz w:val="22"/>
                <w:szCs w:val="22"/>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6E049D96">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04D4CE74">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单位：</w:t>
            </w:r>
            <w:r>
              <w:rPr>
                <w:rFonts w:cs="宋体"/>
              </w:rPr>
              <w:t>万元</w:t>
            </w:r>
          </w:p>
        </w:tc>
      </w:tr>
      <w:tr w14:paraId="4A7252F0">
        <w:tblPrEx>
          <w:tblCellMar>
            <w:top w:w="0" w:type="dxa"/>
            <w:left w:w="0" w:type="dxa"/>
            <w:bottom w:w="0" w:type="dxa"/>
            <w:right w:w="0" w:type="dxa"/>
          </w:tblCellMar>
        </w:tblPrEx>
        <w:trPr>
          <w:trHeight w:val="298" w:hRule="atLeast"/>
        </w:trPr>
        <w:tc>
          <w:tcPr>
            <w:tcW w:w="10939"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E6E4C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收入</w:t>
            </w:r>
          </w:p>
        </w:tc>
        <w:tc>
          <w:tcPr>
            <w:tcW w:w="11353"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4427437B">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支出</w:t>
            </w:r>
          </w:p>
        </w:tc>
      </w:tr>
      <w:tr w14:paraId="21BD740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C5347C">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项目</w:t>
            </w:r>
          </w:p>
        </w:tc>
        <w:tc>
          <w:tcPr>
            <w:tcW w:w="435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CBFF01B">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决算数</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E6B4A00">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rPr>
              <w:t>功能分类科目</w:t>
            </w:r>
          </w:p>
        </w:tc>
        <w:tc>
          <w:tcPr>
            <w:tcW w:w="38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87BA84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决算数</w:t>
            </w:r>
          </w:p>
        </w:tc>
      </w:tr>
      <w:tr w14:paraId="3AB37A8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716ED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一、一般公共预算财政拨款收入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803EA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10,759.19</w:t>
            </w:r>
            <w:r>
              <w:rPr>
                <w:color w:val="000000"/>
                <w:sz w:val="21"/>
                <w:u w:color="auto"/>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5BE9D3D">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一、一般公共服务支出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E59BB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3EA605E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1AA681">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二、政府性基金预算财政拨款收入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AC175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1,628.01</w:t>
            </w:r>
            <w:r>
              <w:rPr>
                <w:color w:val="000000"/>
                <w:sz w:val="21"/>
                <w:u w:color="auto"/>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79D0F1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二、外交支出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4A8E2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24200F7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2B4A6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三、国有资本经营预算财政拨款收入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3F37D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A3F6E1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三、国防支出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FDFBA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964CB0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4183C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四、上级补助收入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A4E1D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040B16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四、公共安全支出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F9B68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14E1B99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C227F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五、事业收入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B4E4D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F774D44">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五、教育支出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CC7F8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5.22</w:t>
            </w:r>
            <w:r>
              <w:rPr>
                <w:color w:val="000000"/>
                <w:sz w:val="21"/>
                <w:u w:color="auto"/>
              </w:rPr>
              <w:t xml:space="preserve"> </w:t>
            </w:r>
          </w:p>
        </w:tc>
      </w:tr>
      <w:tr w14:paraId="713D9CA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09D981">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六、经营收入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22623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49C800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六、科学技术支出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4A3AF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1D2744C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1BC9C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七、附属单位上缴收入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B53A3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C79964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七、文化旅游体育与传媒支出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5DFFE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37B9253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75584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八、其他收入</w:t>
            </w:r>
          </w:p>
        </w:tc>
        <w:tc>
          <w:tcPr>
            <w:tcW w:w="4358" w:type="dxa"/>
            <w:tcBorders>
              <w:top w:val="nil"/>
              <w:left w:val="nil"/>
              <w:bottom w:val="nil"/>
              <w:right w:val="single" w:color="000000" w:sz="4" w:space="0"/>
            </w:tcBorders>
            <w:shd w:val="clear" w:color="auto" w:fill="auto"/>
            <w:noWrap/>
            <w:tcMar>
              <w:top w:w="15" w:type="dxa"/>
              <w:left w:w="15" w:type="dxa"/>
              <w:right w:w="15" w:type="dxa"/>
            </w:tcMar>
            <w:vAlign w:val="center"/>
          </w:tcPr>
          <w:p w14:paraId="2914426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9CAEBC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八、社会保障和就业支出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B14F3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242.60</w:t>
            </w:r>
            <w:r>
              <w:rPr>
                <w:color w:val="000000"/>
                <w:sz w:val="21"/>
                <w:u w:color="auto"/>
              </w:rPr>
              <w:t xml:space="preserve"> </w:t>
            </w:r>
          </w:p>
        </w:tc>
      </w:tr>
      <w:tr w14:paraId="647B904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DCDB41">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4B87EB2">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ascii="Arial" w:hAnsi="Arial" w:cs="Arial"/>
                <w:color w:val="000000"/>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028755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九、卫生健康支出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81000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66.16</w:t>
            </w:r>
            <w:r>
              <w:rPr>
                <w:color w:val="000000"/>
                <w:sz w:val="21"/>
                <w:u w:color="auto"/>
              </w:rPr>
              <w:t xml:space="preserve"> </w:t>
            </w:r>
          </w:p>
        </w:tc>
      </w:tr>
      <w:tr w14:paraId="1E471D5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1B8D2A">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37FFF23">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ascii="Arial" w:hAnsi="Arial" w:cs="Arial"/>
                <w:color w:val="000000"/>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C15638D">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十、节能环保支出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4FFDD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54.95</w:t>
            </w:r>
            <w:r>
              <w:rPr>
                <w:color w:val="000000"/>
                <w:sz w:val="21"/>
                <w:u w:color="auto"/>
              </w:rPr>
              <w:t xml:space="preserve"> </w:t>
            </w:r>
          </w:p>
        </w:tc>
      </w:tr>
      <w:tr w14:paraId="5184EE3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1CCD8B">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9892207">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ascii="Arial" w:hAnsi="Arial" w:cs="Arial"/>
                <w:color w:val="000000"/>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DA7C03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十一、城乡社区支出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805DC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11,865.88</w:t>
            </w:r>
            <w:r>
              <w:rPr>
                <w:color w:val="000000"/>
                <w:sz w:val="21"/>
                <w:u w:color="auto"/>
              </w:rPr>
              <w:t xml:space="preserve"> </w:t>
            </w:r>
          </w:p>
        </w:tc>
      </w:tr>
      <w:tr w14:paraId="6A52C3A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21A182">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8130FB1">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ascii="Arial" w:hAnsi="Arial" w:cs="Arial"/>
                <w:color w:val="000000"/>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856E38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十二、农林水支出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1A855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93.65</w:t>
            </w:r>
            <w:r>
              <w:rPr>
                <w:color w:val="000000"/>
                <w:sz w:val="21"/>
                <w:u w:color="auto"/>
              </w:rPr>
              <w:t xml:space="preserve"> </w:t>
            </w:r>
          </w:p>
        </w:tc>
      </w:tr>
      <w:tr w14:paraId="1261C03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671496">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FB3C0">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52868A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十三、交通运输支出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C5A74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233BC17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BB5465">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DDB48B">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B74ED04">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十四、资源勘探工业信息等支出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56446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04616D0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8E2CCA">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664AF8">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4C5862D">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十五、商业服务业等支出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EB999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744F544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6EC475">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C92C60">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4A17AAF">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十六、金融支出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89989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0CFF41E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33D6DD">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E07201">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352BA7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十七、援助其他地区支出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0E4AB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B145F7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1BB069">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3F7658">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899796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十八、自然资源海洋气象等支出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A0853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4FEC310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9977B9">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C351A7">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6CA7F9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十九、住房保障支出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4B290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58.75</w:t>
            </w:r>
            <w:r>
              <w:rPr>
                <w:color w:val="000000"/>
                <w:sz w:val="21"/>
                <w:u w:color="auto"/>
              </w:rPr>
              <w:t xml:space="preserve"> </w:t>
            </w:r>
          </w:p>
        </w:tc>
      </w:tr>
      <w:tr w14:paraId="35D2735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D06B80">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B63790">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3F7958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二十、粮油物资储备支出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9D213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1CC0AB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3C2C0C">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993E9E">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57C9511">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二十一、国有资本经营预算支出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08551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40D276F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861E76">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EE1E0C">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29E48FD">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二十二、灾害防治及应急管理支出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B5327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0A4E99F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672833">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5C0198">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B973A91">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二十三、其他支出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571EC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284AAAC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9FEAC2">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8C5ACA">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096B77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二十四、债务还本支出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B6676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A2F53D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C58512">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24F7F5">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361D8F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二十五、债务付息支出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75E1F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55A80B8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5696E8">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ED476D">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46E394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二十六、抗疫特别国债安排的支出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45F22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8B333A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E5F63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本年收入合计</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281F6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12,387.20</w:t>
            </w:r>
            <w:r>
              <w:rPr>
                <w:color w:val="000000"/>
                <w:sz w:val="21"/>
                <w:u w:color="auto"/>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F916F5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本年支出合计</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28216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12,387.20</w:t>
            </w:r>
            <w:r>
              <w:rPr>
                <w:color w:val="000000"/>
                <w:sz w:val="21"/>
                <w:u w:color="auto"/>
              </w:rPr>
              <w:t xml:space="preserve"> </w:t>
            </w:r>
          </w:p>
        </w:tc>
      </w:tr>
      <w:tr w14:paraId="481DD65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7A615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使用非财政拨款结余和专用结余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D91D7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E7C417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结余分配</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057E9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1C3E28A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85970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年初结转和结余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9C91F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4B22C7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年末结转和结余</w:t>
            </w:r>
          </w:p>
        </w:tc>
        <w:tc>
          <w:tcPr>
            <w:tcW w:w="3817"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0AA1392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24ED5BA6">
        <w:tblPrEx>
          <w:tblCellMar>
            <w:top w:w="0" w:type="dxa"/>
            <w:left w:w="0" w:type="dxa"/>
            <w:bottom w:w="0" w:type="dxa"/>
            <w:right w:w="0" w:type="dxa"/>
          </w:tblCellMar>
        </w:tblPrEx>
        <w:trPr>
          <w:trHeight w:val="307"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658E3B">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总计</w:t>
            </w: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034CD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12,387.20</w:t>
            </w:r>
            <w:r>
              <w:rPr>
                <w:color w:val="000000"/>
                <w:sz w:val="21"/>
                <w:u w:color="auto"/>
              </w:rPr>
              <w:t xml:space="preserve"> </w:t>
            </w:r>
          </w:p>
        </w:tc>
        <w:tc>
          <w:tcPr>
            <w:tcW w:w="7536"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6081139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总计</w:t>
            </w:r>
          </w:p>
        </w:tc>
        <w:tc>
          <w:tcPr>
            <w:tcW w:w="381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C3A9C0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0"/>
                <w:szCs w:val="20"/>
              </w:rPr>
            </w:pPr>
            <w:r>
              <w:rPr>
                <w:rFonts w:cs="宋体"/>
                <w:color w:val="000000"/>
                <w:sz w:val="21"/>
                <w:szCs w:val="21"/>
                <w:lang w:bidi="ar"/>
              </w:rPr>
              <w:t>12,387.20</w:t>
            </w:r>
            <w:r>
              <w:rPr>
                <w:color w:val="000000"/>
                <w:sz w:val="21"/>
                <w:u w:color="auto"/>
              </w:rPr>
              <w:t xml:space="preserve"> </w:t>
            </w:r>
          </w:p>
        </w:tc>
      </w:tr>
    </w:tbl>
    <w:p w14:paraId="0096E243">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lang w:bidi="ar"/>
        </w:rPr>
      </w:pPr>
      <w:r>
        <w:rPr>
          <w:rFonts w:cs="宋体"/>
          <w:sz w:val="21"/>
          <w:szCs w:val="21"/>
          <w:lang w:bidi="ar"/>
        </w:rPr>
        <w:t>备注：1.本表反映单位本年度的总收支和年末结转结余情况。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14:paraId="7409E3D6">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lang w:bidi="ar"/>
        </w:rPr>
      </w:pPr>
      <w:r>
        <w:rPr>
          <w:rFonts w:cs="宋体"/>
          <w:sz w:val="21"/>
          <w:szCs w:val="21"/>
          <w:lang w:bidi="ar"/>
        </w:rPr>
        <w:br w:type="page"/>
      </w:r>
    </w:p>
    <w:p w14:paraId="7F1C7450">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lang w:bidi="ar"/>
        </w:rPr>
      </w:pPr>
    </w:p>
    <w:tbl>
      <w:tblPr>
        <w:tblStyle w:val="8"/>
        <w:tblW w:w="22220" w:type="dxa"/>
        <w:tblInd w:w="0" w:type="dxa"/>
        <w:tblLayout w:type="fixed"/>
        <w:tblCellMar>
          <w:top w:w="0" w:type="dxa"/>
          <w:left w:w="0" w:type="dxa"/>
          <w:bottom w:w="0" w:type="dxa"/>
          <w:right w:w="0" w:type="dxa"/>
        </w:tblCellMar>
      </w:tblPr>
      <w:tblGrid>
        <w:gridCol w:w="1941"/>
        <w:gridCol w:w="3317"/>
        <w:gridCol w:w="2412"/>
        <w:gridCol w:w="2399"/>
        <w:gridCol w:w="1963"/>
        <w:gridCol w:w="1963"/>
        <w:gridCol w:w="1963"/>
        <w:gridCol w:w="1963"/>
        <w:gridCol w:w="1963"/>
        <w:gridCol w:w="2336"/>
      </w:tblGrid>
      <w:tr w14:paraId="08C875EA">
        <w:tblPrEx>
          <w:tblCellMar>
            <w:top w:w="0" w:type="dxa"/>
            <w:left w:w="0" w:type="dxa"/>
            <w:bottom w:w="0" w:type="dxa"/>
            <w:right w:w="0" w:type="dxa"/>
          </w:tblCellMar>
        </w:tblPrEx>
        <w:trPr>
          <w:trHeight w:val="641" w:hRule="atLeast"/>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14:paraId="33F761F2">
            <w:pPr>
              <w:keepNext w:val="0"/>
              <w:keepLines w:val="0"/>
              <w:pageBreakBefore w:val="0"/>
              <w:kinsoku/>
              <w:overflowPunct/>
              <w:topLinePunct w:val="0"/>
              <w:autoSpaceDN/>
              <w:bidi w:val="0"/>
              <w:adjustRightInd/>
              <w:spacing w:beforeAutospacing="0" w:afterAutospacing="0" w:line="594" w:lineRule="exact"/>
              <w:ind w:left="0" w:firstLine="883" w:firstLineChars="200"/>
              <w:jc w:val="center"/>
              <w:textAlignment w:val="bottom"/>
              <w:rPr>
                <w:rFonts w:hint="default" w:cs="宋体"/>
                <w:b/>
                <w:color w:val="000000"/>
                <w:sz w:val="40"/>
                <w:szCs w:val="40"/>
              </w:rPr>
            </w:pPr>
            <w:r>
              <w:rPr>
                <w:rFonts w:cs="宋体"/>
                <w:b/>
                <w:color w:val="000000"/>
                <w:sz w:val="44"/>
                <w:szCs w:val="44"/>
                <w:lang w:bidi="ar"/>
              </w:rPr>
              <w:t>收入决算表</w:t>
            </w:r>
          </w:p>
        </w:tc>
      </w:tr>
      <w:tr w14:paraId="5F615CBA">
        <w:tblPrEx>
          <w:tblCellMar>
            <w:top w:w="0" w:type="dxa"/>
            <w:left w:w="0" w:type="dxa"/>
            <w:bottom w:w="0" w:type="dxa"/>
            <w:right w:w="0" w:type="dxa"/>
          </w:tblCellMar>
        </w:tblPrEx>
        <w:trPr>
          <w:trHeight w:val="328" w:hRule="atLeast"/>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14:paraId="3E250C7E">
            <w:pPr>
              <w:keepNext w:val="0"/>
              <w:keepLines w:val="0"/>
              <w:pageBreakBefore w:val="0"/>
              <w:kinsoku/>
              <w:overflowPunct/>
              <w:topLinePunct w:val="0"/>
              <w:autoSpaceDN/>
              <w:bidi w:val="0"/>
              <w:adjustRightInd/>
              <w:spacing w:beforeAutospacing="0" w:afterAutospacing="0" w:line="594" w:lineRule="exact"/>
              <w:ind w:left="0" w:firstLine="480" w:firstLineChars="200"/>
              <w:rPr>
                <w:rFonts w:hint="default" w:ascii="Arial" w:hAnsi="Arial" w:cs="Arial"/>
                <w:color w:val="000000"/>
                <w:sz w:val="22"/>
                <w:szCs w:val="22"/>
              </w:rPr>
            </w:pPr>
            <w:r>
              <w:rPr>
                <w:rFonts w:cs="宋体"/>
              </w:rPr>
              <w:t>公开单位：</w:t>
            </w:r>
            <w:r>
              <w:rPr>
                <w:u w:color="auto"/>
              </w:rPr>
              <w:t>重庆市长寿区市政设施和环境卫生管理处</w:t>
            </w:r>
          </w:p>
        </w:tc>
        <w:tc>
          <w:tcPr>
            <w:tcW w:w="2412" w:type="dxa"/>
            <w:tcBorders>
              <w:top w:val="nil"/>
              <w:left w:val="nil"/>
              <w:bottom w:val="nil"/>
              <w:right w:val="nil"/>
            </w:tcBorders>
            <w:shd w:val="clear" w:color="auto" w:fill="auto"/>
            <w:noWrap/>
            <w:tcMar>
              <w:top w:w="15" w:type="dxa"/>
              <w:left w:w="15" w:type="dxa"/>
              <w:right w:w="15" w:type="dxa"/>
            </w:tcMar>
            <w:vAlign w:val="bottom"/>
          </w:tcPr>
          <w:p w14:paraId="6FEE617E">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13D2B61D">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E610C55">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DD9D1A2">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256A5E52">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5635E138">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B644F99">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5C516CAD">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公开02表</w:t>
            </w:r>
          </w:p>
        </w:tc>
      </w:tr>
      <w:tr w14:paraId="0CCA22B0">
        <w:tblPrEx>
          <w:tblCellMar>
            <w:top w:w="0" w:type="dxa"/>
            <w:left w:w="0" w:type="dxa"/>
            <w:bottom w:w="0" w:type="dxa"/>
            <w:right w:w="0" w:type="dxa"/>
          </w:tblCellMar>
        </w:tblPrEx>
        <w:trPr>
          <w:trHeight w:val="328" w:hRule="atLeast"/>
        </w:trPr>
        <w:tc>
          <w:tcPr>
            <w:tcW w:w="5258" w:type="dxa"/>
            <w:gridSpan w:val="2"/>
            <w:vMerge w:val="continue"/>
            <w:tcBorders>
              <w:left w:val="nil"/>
              <w:bottom w:val="nil"/>
              <w:right w:val="nil"/>
            </w:tcBorders>
            <w:shd w:val="clear" w:color="auto" w:fill="auto"/>
            <w:noWrap/>
            <w:tcMar>
              <w:top w:w="15" w:type="dxa"/>
              <w:left w:w="15" w:type="dxa"/>
              <w:right w:w="15" w:type="dxa"/>
            </w:tcMar>
            <w:vAlign w:val="bottom"/>
          </w:tcPr>
          <w:p w14:paraId="1244EBEA">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412" w:type="dxa"/>
            <w:tcBorders>
              <w:top w:val="nil"/>
              <w:left w:val="nil"/>
              <w:bottom w:val="nil"/>
              <w:right w:val="nil"/>
            </w:tcBorders>
            <w:shd w:val="clear" w:color="auto" w:fill="auto"/>
            <w:noWrap/>
            <w:tcMar>
              <w:top w:w="15" w:type="dxa"/>
              <w:left w:w="15" w:type="dxa"/>
              <w:right w:w="15" w:type="dxa"/>
            </w:tcMar>
            <w:vAlign w:val="bottom"/>
          </w:tcPr>
          <w:p w14:paraId="3E5D13E2">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4A971F8B">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55B50417">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60C40F0">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54656F8">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6D4F3AF">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5D94D66">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3D6D1459">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单位：</w:t>
            </w:r>
            <w:r>
              <w:rPr>
                <w:rFonts w:cs="宋体"/>
              </w:rPr>
              <w:t>万元</w:t>
            </w:r>
          </w:p>
        </w:tc>
      </w:tr>
      <w:tr w14:paraId="61A5373F">
        <w:tblPrEx>
          <w:tblCellMar>
            <w:top w:w="0" w:type="dxa"/>
            <w:left w:w="0" w:type="dxa"/>
            <w:bottom w:w="0" w:type="dxa"/>
            <w:right w:w="0" w:type="dxa"/>
          </w:tblCellMar>
        </w:tblPrEx>
        <w:trPr>
          <w:trHeight w:val="431" w:hRule="atLeast"/>
        </w:trPr>
        <w:tc>
          <w:tcPr>
            <w:tcW w:w="5258"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5A56DF1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bottom"/>
              <w:rPr>
                <w:rFonts w:hint="default" w:cs="宋体"/>
                <w:b/>
                <w:color w:val="000000"/>
                <w:sz w:val="22"/>
                <w:szCs w:val="22"/>
              </w:rPr>
            </w:pPr>
            <w:r>
              <w:rPr>
                <w:rFonts w:cs="宋体"/>
                <w:b/>
                <w:color w:val="000000"/>
                <w:sz w:val="22"/>
                <w:szCs w:val="22"/>
                <w:lang w:bidi="ar"/>
              </w:rPr>
              <w:t>项目</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5DE129E">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本年收入合计</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66876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财政拨款收入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60F2E3">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上级补助收入</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D879F20">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bottom"/>
              <w:rPr>
                <w:rFonts w:hint="default" w:cs="宋体"/>
                <w:b/>
                <w:color w:val="000000"/>
                <w:sz w:val="22"/>
                <w:szCs w:val="22"/>
              </w:rPr>
            </w:pPr>
            <w:r>
              <w:rPr>
                <w:rFonts w:cs="宋体"/>
                <w:b/>
                <w:color w:val="000000"/>
                <w:sz w:val="22"/>
                <w:szCs w:val="22"/>
                <w:lang w:bidi="ar"/>
              </w:rPr>
              <w:t>事业收入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AB23B7">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经营收入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087DF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附属单位上缴收入</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447EB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其他收入</w:t>
            </w:r>
          </w:p>
        </w:tc>
      </w:tr>
      <w:tr w14:paraId="5AC8B1C5">
        <w:tblPrEx>
          <w:tblCellMar>
            <w:top w:w="0" w:type="dxa"/>
            <w:left w:w="0" w:type="dxa"/>
            <w:bottom w:w="0" w:type="dxa"/>
            <w:right w:w="0" w:type="dxa"/>
          </w:tblCellMar>
        </w:tblPrEx>
        <w:trPr>
          <w:trHeight w:val="334" w:hRule="atLeast"/>
        </w:trPr>
        <w:tc>
          <w:tcPr>
            <w:tcW w:w="1941"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F5BBEB">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功能分类科目编码</w:t>
            </w:r>
          </w:p>
        </w:tc>
        <w:tc>
          <w:tcPr>
            <w:tcW w:w="3317"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74A136F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项目（按“项”级功能分类科目）</w:t>
            </w: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A5FCB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905E3E">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1F9C6F">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21BBC7">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小计</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CCE41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其中：教育收费</w:t>
            </w: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B7E240">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EECCDF">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A43C60">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4B646F5E">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9A92BF">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3FF2ED62">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38BE5B">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5A15A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90D5D04">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95A8E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8989BF">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1A5F64">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2B42F7">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C954E4">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40FF891B">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0F20F4">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6C52F92">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A24F9E">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F91FE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0FAAF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8F3F60">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BCEA4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C1DA6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2FCA20">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7F62F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53CC0C16">
        <w:tblPrEx>
          <w:tblCellMar>
            <w:top w:w="0" w:type="dxa"/>
            <w:left w:w="0" w:type="dxa"/>
            <w:bottom w:w="0" w:type="dxa"/>
            <w:right w:w="0" w:type="dxa"/>
          </w:tblCellMar>
        </w:tblPrEx>
        <w:trPr>
          <w:trHeight w:val="312"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80934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1F4DCD2">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4828D3">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67E77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189C4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98D124">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DF691C">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BF744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6964A0">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D77B8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2D5A25A0">
        <w:tblPrEx>
          <w:tblCellMar>
            <w:top w:w="0" w:type="dxa"/>
            <w:left w:w="0" w:type="dxa"/>
            <w:bottom w:w="0" w:type="dxa"/>
            <w:right w:w="0" w:type="dxa"/>
          </w:tblCellMar>
        </w:tblPrEx>
        <w:trPr>
          <w:trHeight w:val="338" w:hRule="atLeast"/>
        </w:trPr>
        <w:tc>
          <w:tcPr>
            <w:tcW w:w="52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32A7B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合计</w:t>
            </w:r>
          </w:p>
        </w:tc>
        <w:tc>
          <w:tcPr>
            <w:tcW w:w="24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914263">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bCs/>
                <w:color w:val="000000"/>
                <w:sz w:val="21"/>
                <w:szCs w:val="21"/>
                <w:lang w:bidi="ar"/>
              </w:rPr>
              <w:t>12,387.20</w:t>
            </w:r>
            <w:r>
              <w:rPr>
                <w:b/>
                <w:color w:val="000000"/>
                <w:sz w:val="21"/>
                <w:u w:color="auto"/>
              </w:rPr>
              <w:t xml:space="preserve"> </w:t>
            </w:r>
          </w:p>
        </w:tc>
        <w:tc>
          <w:tcPr>
            <w:tcW w:w="23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4CACDE">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bCs/>
                <w:color w:val="000000"/>
                <w:sz w:val="21"/>
                <w:szCs w:val="21"/>
                <w:lang w:bidi="ar"/>
              </w:rPr>
              <w:t>12,387.20</w:t>
            </w:r>
            <w:r>
              <w:rPr>
                <w:b/>
                <w:color w:val="000000"/>
                <w:sz w:val="21"/>
                <w:u w:color="auto"/>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E040AD">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b/>
                <w:color w:val="000000"/>
                <w:sz w:val="21"/>
                <w:u w:color="auto"/>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DD201E">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b/>
                <w:color w:val="000000"/>
                <w:sz w:val="21"/>
                <w:u w:color="auto"/>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B10084">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b/>
                <w:color w:val="000000"/>
                <w:sz w:val="21"/>
                <w:u w:color="auto"/>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B583E7">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b/>
                <w:color w:val="000000"/>
                <w:sz w:val="21"/>
                <w:u w:color="auto"/>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511479">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b/>
                <w:color w:val="000000"/>
                <w:sz w:val="21"/>
                <w:u w:color="auto"/>
              </w:rPr>
              <w:t xml:space="preserve"> </w:t>
            </w:r>
          </w:p>
        </w:tc>
        <w:tc>
          <w:tcPr>
            <w:tcW w:w="2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DB562E">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b/>
                <w:color w:val="000000"/>
                <w:sz w:val="21"/>
                <w:u w:color="auto"/>
              </w:rPr>
              <w:t xml:space="preserve"> </w:t>
            </w:r>
          </w:p>
        </w:tc>
      </w:tr>
      <w:tr w14:paraId="7EB6A73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708E51">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FDA168">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教育支出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2AE090">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5.22</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62DE98">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5.22</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76B4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8408E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B73E4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C2DF8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2D15D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40F19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33D7861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8B91C0">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20508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54FBA1">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进修及培训</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6B895E">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5.22</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8EEEAB">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5.22</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421ED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08E10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DFE21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2A9FA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7090F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5CE40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6EF20C8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249A1D">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2050803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009DAB">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培训支出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93DF0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5.22</w:t>
            </w:r>
            <w:r>
              <w:rPr>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D054D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5.22</w:t>
            </w: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9D464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457C6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B4623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26030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518EA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6999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418D7835">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56D5CE">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6A1CD0">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社会保障和就业支出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05F28">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242.60</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0E7497">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242.60</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43BDB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BDFE3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76D5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D3E7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CB64F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AA87F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012AD165">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8B3D87">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20805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7917A8">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CA41ED">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242.60</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DCE967">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242.60</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C448D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C9265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49F8E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00788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1642E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00DC6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22BA74A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00CABB">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2080505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975C2A">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机关事业单位基本养老保险缴费支出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8F979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75.53</w:t>
            </w:r>
            <w:r>
              <w:rPr>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16560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75.53</w:t>
            </w: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1297C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B74EE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AD242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65519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29DCD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A8145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3C60EDC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C7C542">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2080506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10246B">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机关事业单位职业年金缴费支出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D826D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37.76</w:t>
            </w:r>
            <w:r>
              <w:rPr>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4193B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37.76</w:t>
            </w: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0FAC3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BE0A1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CF709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2F51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3F0AF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9703C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6024A6E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2E1D00">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2080599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FE4394">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其他行政事业单位养老支出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9084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129.31</w:t>
            </w:r>
            <w:r>
              <w:rPr>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9AA67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129.31</w:t>
            </w: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49423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FC8BE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74A1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66B01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3B634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D8893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1E21EB05">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247909">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B005AF">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卫生健康支出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94E0AA">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66.16</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8AC1EC">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66.16</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453C2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AD406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12EA8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AF8E7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DE795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B1B54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634B2BF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53C203">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21011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E3BB51">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行政事业单位医疗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FF1F7F">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66.16</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F6FE7D">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66.16</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C35F0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1B827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04BF4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76570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67214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20DB0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36D9049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025B01">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2101102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3833E9">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A6B94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46.48</w:t>
            </w:r>
            <w:r>
              <w:rPr>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831AB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46.48</w:t>
            </w: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87CA2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28C69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35256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36A24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66995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70AAD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117E06E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F18303">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2101103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02E588">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公务员医疗补助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6164B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19.68</w:t>
            </w:r>
            <w:r>
              <w:rPr>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5E3C3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19.68</w:t>
            </w: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A24E7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BDD95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BFECD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B1A46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CE2D3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41DC7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1EF8411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BB59D0">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AB682D">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节能环保支出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447903">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54.95</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512D16">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54.95</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AEED7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FCA5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F8803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F774F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50315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64834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6FA6BCEE">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20FA04">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21103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A43DE5">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污染防治</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5BF888">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54.95</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F7B3C6">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54.95</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87B6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3280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7A3BC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E3D39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C2E8D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84C5E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7B83736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6DD021">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2110304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D5D341">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固体废弃物与化学品</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88AF5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54.95</w:t>
            </w:r>
            <w:r>
              <w:rPr>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CF68A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54.95</w:t>
            </w: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DCBB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1581C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FE876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4C266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3DB41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6C489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21C66E9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11B1C4">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BEB84D">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城乡社区支出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436F97">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11,865.88</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873A49">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11,865.88</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CDD80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FC5CC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9F2FA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57C1F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E6065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1B572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1E2736F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0A1E1F">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1A063A">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城乡社区公共设施</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B0249C">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1,006.77</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0FD30">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1,006.77</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FCAEC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192AD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35CC3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D5407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F442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08FD8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68FBA1B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24B1BD">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2120399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5E8E1B">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其他城乡社区公共设施支出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0EA6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1,006.77</w:t>
            </w:r>
            <w:r>
              <w:rPr>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9C650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1,006.77</w:t>
            </w: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22B81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8DCDF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3A9A9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5AEEE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C187A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2C9C2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1C6491A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F83F4E">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0DB7DC">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城乡社区环境卫生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3E8A7F">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9,324.74</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DF91AA">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9,324.74</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7B10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90739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8A56D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0B046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21A5B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EA2B1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544AB7A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3D711B">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2120501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0A575B">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城乡社区环境卫生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9E640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9,324.74</w:t>
            </w:r>
            <w:r>
              <w:rPr>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47E51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9,324.74</w:t>
            </w: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1009F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527E3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E812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C1104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4BFB7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DED19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1B96145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007660">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A18C28">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国有土地使用权出让收入安排的支出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B23B73">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346.21</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9A2AD2">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346.21</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4A7BD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12A56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E8FD8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187AA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A3878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2835C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535A698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205FEE">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2120899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DDD2B3">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其他国有土地使用权出让收入安排的支出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4EBAD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346.21</w:t>
            </w:r>
            <w:r>
              <w:rPr>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86C4E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346.21</w:t>
            </w: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61C12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AEE90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D26B9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5F699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63A10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43324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4CD8455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3EE31C">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F5CCAE">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国有土地收益基金安排的支出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529A04">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832.94</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B6CB6A">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832.94</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6C89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F7E7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16DF2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019C7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06540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8E0F8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3DC43F15">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EF1F65">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2121001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C6DBE0">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征地和拆迁补偿支出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F318A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832.94</w:t>
            </w:r>
            <w:r>
              <w:rPr>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BAD83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832.94</w:t>
            </w: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88D3F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EEE94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8C8BA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135E6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5FE2E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1F8AE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0B07C32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EE2459">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21213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EDF97E">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城市基础设施配套费安排的支出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537E98">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355.22</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13B394">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355.22</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9AAA6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EBB60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11FCC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08089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CF060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1B321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1CA9B24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A3D10B">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2121302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C62A48">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城市环境卫生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64FD6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355.22</w:t>
            </w:r>
            <w:r>
              <w:rPr>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4275A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355.22</w:t>
            </w: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3ACF7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28D19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38968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8072C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D88B7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8C7E9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7C756F6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F3861B">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B415C4">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农林水支出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8660E5">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93.65</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8A8717">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93.65</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6EC8E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C8D39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1661C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E82AF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09688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D77E8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17997F4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7CA908">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21367</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2118C7">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三峡水库库区基金支出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968E78">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93.65</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C18DB0">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93.65</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334A7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AF98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106B5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1309F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3410E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DB327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2E54BA4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6589BB">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2136799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7AD5C3">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其他三峡水库库区基金支出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B86C5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93.65</w:t>
            </w:r>
            <w:r>
              <w:rPr>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6F4A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93.65</w:t>
            </w: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6B78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DA7CB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275E7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797AA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22B83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C7645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5C8067B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BDF808">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221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0F3DA9">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住房保障支出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0D5ADA">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58.75</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AFC3B2">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58.75</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A98A8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4DCF7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22568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7E7CD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F49E0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0C9CA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27E6B07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816D03">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22102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4CD62D">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住房改革支出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5613C9">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58.75</w:t>
            </w:r>
            <w:r>
              <w:rPr>
                <w:b/>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A7CD98">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58.75</w:t>
            </w:r>
            <w:r>
              <w:rPr>
                <w:b/>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0188E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142DE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B3EF2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957E9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67C21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F4671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61A00D9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EACD6A">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2210201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A4A5C2">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住房公积金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A83F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58.75</w:t>
            </w:r>
            <w:r>
              <w:rPr>
                <w:color w:val="000000"/>
                <w:sz w:val="21"/>
                <w:u w:color="auto"/>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45E37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58.75</w:t>
            </w: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8FB5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9C463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32FE3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BAB1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B09E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721F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bl>
    <w:p w14:paraId="29386E65">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lang w:bidi="ar"/>
        </w:rPr>
      </w:pPr>
      <w:r>
        <w:rPr>
          <w:rFonts w:cs="宋体"/>
          <w:sz w:val="21"/>
          <w:szCs w:val="21"/>
          <w:lang w:bidi="ar"/>
        </w:rPr>
        <w:t>备注：1.本表反映单位本年度取得的各项收入情况。</w:t>
      </w:r>
      <w:r>
        <w:rPr>
          <w:rFonts w:cs="宋体"/>
          <w:sz w:val="21"/>
          <w:szCs w:val="21"/>
          <w:lang w:bidi="ar"/>
        </w:rPr>
        <w:br w:type="textWrapping"/>
      </w:r>
      <w:r>
        <w:rPr>
          <w:rFonts w:cs="宋体"/>
          <w:sz w:val="21"/>
          <w:szCs w:val="21"/>
          <w:lang w:bidi="ar"/>
        </w:rPr>
        <w:t>2.本套报表金额单位转换时可能存在尾数误差。</w:t>
      </w:r>
      <w:r>
        <w:rPr>
          <w:rFonts w:cs="宋体"/>
          <w:sz w:val="21"/>
          <w:szCs w:val="21"/>
          <w:lang w:bidi="ar"/>
        </w:rPr>
        <w:br w:type="textWrapping"/>
      </w:r>
      <w:r>
        <w:rPr>
          <w:rFonts w:cs="宋体"/>
          <w:sz w:val="21"/>
          <w:szCs w:val="21"/>
          <w:lang w:bidi="ar"/>
        </w:rPr>
        <w:br w:type="textWrapping"/>
      </w:r>
    </w:p>
    <w:p w14:paraId="3497BEA1">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lang w:bidi="ar"/>
        </w:rPr>
      </w:pPr>
      <w:r>
        <w:rPr>
          <w:rFonts w:cs="宋体"/>
          <w:sz w:val="21"/>
          <w:szCs w:val="21"/>
          <w:lang w:bidi="ar"/>
        </w:rPr>
        <w:br w:type="page"/>
      </w:r>
    </w:p>
    <w:p w14:paraId="58176049">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lang w:bidi="ar"/>
        </w:rPr>
      </w:pPr>
    </w:p>
    <w:tbl>
      <w:tblPr>
        <w:tblStyle w:val="8"/>
        <w:tblW w:w="22180" w:type="dxa"/>
        <w:tblInd w:w="0" w:type="dxa"/>
        <w:tblLayout w:type="fixed"/>
        <w:tblCellMar>
          <w:top w:w="0" w:type="dxa"/>
          <w:left w:w="0" w:type="dxa"/>
          <w:bottom w:w="0" w:type="dxa"/>
          <w:right w:w="0" w:type="dxa"/>
        </w:tblCellMar>
      </w:tblPr>
      <w:tblGrid>
        <w:gridCol w:w="2082"/>
        <w:gridCol w:w="3528"/>
        <w:gridCol w:w="2760"/>
        <w:gridCol w:w="2760"/>
        <w:gridCol w:w="2760"/>
        <w:gridCol w:w="2760"/>
        <w:gridCol w:w="2760"/>
        <w:gridCol w:w="2770"/>
      </w:tblGrid>
      <w:tr w14:paraId="1610957E">
        <w:tblPrEx>
          <w:tblCellMar>
            <w:top w:w="0" w:type="dxa"/>
            <w:left w:w="0" w:type="dxa"/>
            <w:bottom w:w="0" w:type="dxa"/>
            <w:right w:w="0" w:type="dxa"/>
          </w:tblCellMar>
        </w:tblPrEx>
        <w:trPr>
          <w:trHeight w:val="654" w:hRule="atLeast"/>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14:paraId="47C2A3E4">
            <w:pPr>
              <w:keepNext w:val="0"/>
              <w:keepLines w:val="0"/>
              <w:pageBreakBefore w:val="0"/>
              <w:kinsoku/>
              <w:overflowPunct/>
              <w:topLinePunct w:val="0"/>
              <w:autoSpaceDN/>
              <w:bidi w:val="0"/>
              <w:adjustRightInd/>
              <w:spacing w:beforeAutospacing="0" w:afterAutospacing="0" w:line="594" w:lineRule="exact"/>
              <w:ind w:left="0" w:firstLine="883" w:firstLineChars="200"/>
              <w:jc w:val="center"/>
              <w:textAlignment w:val="bottom"/>
              <w:rPr>
                <w:rFonts w:hint="default" w:cs="宋体"/>
                <w:b/>
                <w:color w:val="000000"/>
                <w:sz w:val="40"/>
                <w:szCs w:val="40"/>
              </w:rPr>
            </w:pPr>
            <w:r>
              <w:rPr>
                <w:rFonts w:cs="宋体"/>
                <w:b/>
                <w:color w:val="000000"/>
                <w:sz w:val="44"/>
                <w:szCs w:val="44"/>
                <w:lang w:bidi="ar"/>
              </w:rPr>
              <w:t>支出决算表</w:t>
            </w:r>
          </w:p>
        </w:tc>
      </w:tr>
      <w:tr w14:paraId="309A398A">
        <w:tblPrEx>
          <w:tblCellMar>
            <w:top w:w="0" w:type="dxa"/>
            <w:left w:w="0" w:type="dxa"/>
            <w:bottom w:w="0" w:type="dxa"/>
            <w:right w:w="0" w:type="dxa"/>
          </w:tblCellMar>
        </w:tblPrEx>
        <w:trPr>
          <w:trHeight w:val="342" w:hRule="atLeast"/>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14:paraId="76D2279D">
            <w:pPr>
              <w:keepNext w:val="0"/>
              <w:keepLines w:val="0"/>
              <w:pageBreakBefore w:val="0"/>
              <w:kinsoku/>
              <w:overflowPunct/>
              <w:topLinePunct w:val="0"/>
              <w:autoSpaceDN/>
              <w:bidi w:val="0"/>
              <w:adjustRightInd/>
              <w:spacing w:beforeAutospacing="0" w:afterAutospacing="0" w:line="594" w:lineRule="exact"/>
              <w:ind w:left="0" w:firstLine="480" w:firstLineChars="200"/>
              <w:rPr>
                <w:rFonts w:hint="default" w:ascii="Arial" w:hAnsi="Arial" w:cs="Arial"/>
                <w:color w:val="000000"/>
                <w:sz w:val="20"/>
                <w:szCs w:val="20"/>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 xml:space="preserve">重庆市长寿区市政设施和环境卫生管理处 </w:t>
            </w:r>
          </w:p>
        </w:tc>
        <w:tc>
          <w:tcPr>
            <w:tcW w:w="2760" w:type="dxa"/>
            <w:tcBorders>
              <w:top w:val="nil"/>
              <w:left w:val="nil"/>
              <w:bottom w:val="nil"/>
              <w:right w:val="nil"/>
            </w:tcBorders>
            <w:shd w:val="clear" w:color="auto" w:fill="auto"/>
            <w:noWrap/>
            <w:tcMar>
              <w:top w:w="15" w:type="dxa"/>
              <w:left w:w="15" w:type="dxa"/>
              <w:right w:w="15" w:type="dxa"/>
            </w:tcMar>
            <w:vAlign w:val="bottom"/>
          </w:tcPr>
          <w:p w14:paraId="371239F9">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345D40D6">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2AD1117F">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19CE0BDB">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D2FB22C">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725B7DDF">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公开03表</w:t>
            </w:r>
          </w:p>
        </w:tc>
      </w:tr>
      <w:tr w14:paraId="4F8E98E1">
        <w:tblPrEx>
          <w:tblCellMar>
            <w:top w:w="0" w:type="dxa"/>
            <w:left w:w="0" w:type="dxa"/>
            <w:bottom w:w="0" w:type="dxa"/>
            <w:right w:w="0" w:type="dxa"/>
          </w:tblCellMar>
        </w:tblPrEx>
        <w:trPr>
          <w:trHeight w:val="342" w:hRule="atLeast"/>
        </w:trPr>
        <w:tc>
          <w:tcPr>
            <w:tcW w:w="5610" w:type="dxa"/>
            <w:gridSpan w:val="2"/>
            <w:vMerge w:val="continue"/>
            <w:tcBorders>
              <w:left w:val="nil"/>
              <w:bottom w:val="nil"/>
              <w:right w:val="nil"/>
            </w:tcBorders>
            <w:shd w:val="clear" w:color="auto" w:fill="auto"/>
            <w:noWrap/>
            <w:tcMar>
              <w:top w:w="15" w:type="dxa"/>
              <w:left w:w="15" w:type="dxa"/>
              <w:right w:w="15" w:type="dxa"/>
            </w:tcMar>
            <w:vAlign w:val="bottom"/>
          </w:tcPr>
          <w:p w14:paraId="69C5EA92">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251AAC1">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1431500D">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3287427">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368CB18E">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4A32306">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6676E83D">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单位：</w:t>
            </w:r>
            <w:r>
              <w:rPr>
                <w:rFonts w:cs="宋体"/>
              </w:rPr>
              <w:t>万元</w:t>
            </w:r>
          </w:p>
        </w:tc>
      </w:tr>
      <w:tr w14:paraId="738982C2">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631AFD00">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bottom"/>
              <w:rPr>
                <w:rFonts w:hint="default" w:cs="宋体"/>
                <w:b/>
                <w:color w:val="000000"/>
                <w:sz w:val="22"/>
                <w:szCs w:val="22"/>
              </w:rPr>
            </w:pPr>
            <w:r>
              <w:rPr>
                <w:rFonts w:cs="宋体"/>
                <w:b/>
                <w:color w:val="000000"/>
                <w:sz w:val="22"/>
                <w:szCs w:val="22"/>
                <w:lang w:bidi="ar"/>
              </w:rPr>
              <w:t>项目</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98EA3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本年支出合计</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46C89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基本支出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4693F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项目支出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E047B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上缴上级支出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9ED91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经营支出</w:t>
            </w:r>
          </w:p>
        </w:tc>
        <w:tc>
          <w:tcPr>
            <w:tcW w:w="277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86AB63">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对附属单位补助支出</w:t>
            </w:r>
          </w:p>
        </w:tc>
      </w:tr>
      <w:tr w14:paraId="44AFD6EE">
        <w:tblPrEx>
          <w:tblCellMar>
            <w:top w:w="0" w:type="dxa"/>
            <w:left w:w="0" w:type="dxa"/>
            <w:bottom w:w="0" w:type="dxa"/>
            <w:right w:w="0" w:type="dxa"/>
          </w:tblCellMar>
        </w:tblPrEx>
        <w:trPr>
          <w:trHeight w:val="338" w:hRule="atLeast"/>
        </w:trPr>
        <w:tc>
          <w:tcPr>
            <w:tcW w:w="208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AE0DF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功能分类科目编码</w:t>
            </w:r>
          </w:p>
        </w:tc>
        <w:tc>
          <w:tcPr>
            <w:tcW w:w="3528"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1F964F62">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项目（按“项”级功能分类科目）</w:t>
            </w: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A4DBE3">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C81D77">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567FF4">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261B3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BBCBF3">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84BCCBB">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482C3CE1">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A82BF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D678A0C">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C8824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681757">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BD62F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60F723">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B405C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7FA28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7B0829C8">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436E8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B9E17D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633B03">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CEC42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5946F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9D89B4">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2E4C77">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26DA8C">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1D08648A">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A33F4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15126BC">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3C029B0">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CF50EC">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BC7434">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89485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6D2C57">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B622A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264E6B84">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9FAAB7">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合计</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1A8BF0">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bCs/>
                <w:color w:val="000000"/>
                <w:sz w:val="21"/>
                <w:szCs w:val="21"/>
                <w:lang w:bidi="ar"/>
              </w:rPr>
              <w:t>12,387.20</w:t>
            </w:r>
            <w:r>
              <w:rPr>
                <w:b/>
                <w:color w:val="000000"/>
                <w:sz w:val="21"/>
                <w:u w:color="auto"/>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837E06">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bCs/>
                <w:color w:val="000000"/>
                <w:sz w:val="21"/>
                <w:szCs w:val="21"/>
                <w:lang w:bidi="ar"/>
              </w:rPr>
              <w:t>1,621.57</w:t>
            </w:r>
            <w:r>
              <w:rPr>
                <w:b/>
                <w:color w:val="000000"/>
                <w:sz w:val="21"/>
                <w:u w:color="auto"/>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C0A327">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bCs/>
                <w:color w:val="000000"/>
                <w:sz w:val="21"/>
                <w:szCs w:val="21"/>
                <w:lang w:bidi="ar"/>
              </w:rPr>
              <w:t>10,765.63</w:t>
            </w:r>
            <w:r>
              <w:rPr>
                <w:b/>
                <w:color w:val="000000"/>
                <w:sz w:val="21"/>
                <w:u w:color="auto"/>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53E570">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b/>
                <w:color w:val="000000"/>
                <w:sz w:val="21"/>
                <w:u w:color="auto"/>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A879BD">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b/>
                <w:color w:val="000000"/>
                <w:sz w:val="21"/>
                <w:u w:color="auto"/>
              </w:rPr>
              <w:t xml:space="preserve"> </w:t>
            </w:r>
          </w:p>
        </w:tc>
        <w:tc>
          <w:tcPr>
            <w:tcW w:w="27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ADFCA5">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b/>
                <w:color w:val="000000"/>
                <w:sz w:val="21"/>
                <w:u w:color="auto"/>
              </w:rPr>
              <w:t xml:space="preserve"> </w:t>
            </w:r>
          </w:p>
        </w:tc>
      </w:tr>
      <w:tr w14:paraId="1935E8D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A03A1E">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746CC2">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教育支出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A89AB6">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5.22</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B9058A">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5.22</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70387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98194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C2C78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8D44F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7A5BC39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80D90F">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20508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013CA9">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进修及培训</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85D825">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5.22</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3AA49C">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5.22</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06DCB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CA2B7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974AD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958D5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53F2303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4D7C7D">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2050803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950500">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培训支出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57E32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5.22</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0E032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5.22</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799F6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B0683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9BF39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ABEC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5ECE817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79FBF9">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AFEAC3">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社会保障和就业支出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48E1A0">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242.60</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01C114">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240.97</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80E2C5">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1.63</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8F3E3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91BD8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3F260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5C6C513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9FB087">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20805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E87440">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0AAEF4">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242.60</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2D4F9A">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240.97</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6F9BD4">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1.63</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A47B6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5AFC9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98464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5314C4F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AE54A7">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2080505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529590">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机关事业单位基本养老保险缴费支出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A816A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75.53</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A3F5E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75.53</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1B571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41815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80A55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4F95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362C66A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6A7FB">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2080506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1C9C1E">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机关事业单位职业年金缴费支出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6104A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37.76</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C9BD4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37.76</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D84CC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D975C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BA4E1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7F7A6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7CBBD0F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46723">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2080599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3030E2">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其他行政事业单位养老支出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5D4DB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129.31</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F05C1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127.68</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E571E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1.63</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05A14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740E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FE8EC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060FA28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5BD555">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E4D190">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卫生健康支出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D604DF">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66.16</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C2CF42">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66.16</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D164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8DAE8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602B8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F8E99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20554BC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78D031">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21011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52F696">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行政事业单位医疗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1368AB">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66.16</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8D5612">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66.16</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8160E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DC414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7828C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4C3FA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0641EBF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33C713">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2101102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9D20B3">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D8073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46.48</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C5906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46.48</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AFDB0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088FE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74F7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CC453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68B52FDB">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C90930">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2101103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0A2BB1">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公务员医疗补助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76503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19.68</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606B4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19.68</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2430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20B3F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8D9A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6F1A3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23EF0A4B">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C0B3E7">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D748E9">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节能环保支出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E96B54">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54.95</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29FBD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DFE5C0">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54.95</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116AC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008E0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F09AD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5C16755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FE588C">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21103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A6BA9F">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污染防治</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00741A">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54.95</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C7D3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098E1F">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54.95</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B9D4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9D60C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18297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2E6EC82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F347C2">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2110304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2B337F">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固体废弃物与化学品</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B2D77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54.95</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A3996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48431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54.95</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0297C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B574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0D32F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428F83F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BC9D12">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AD7601">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城乡社区支出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E93F5D">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11,865.88</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2E348A">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1,250.48</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3922B5">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10,615.40</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076F2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50994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92CE9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09DD20A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21F936">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346F8A">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城乡社区公共设施</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E70FD5">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1,006.77</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FB6E8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76A6B">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1,006.77</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0E125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4E228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F15FD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0D8EC38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5AD4AC">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2120399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CDFA07">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其他城乡社区公共设施支出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20A04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1,006.77</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8402A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E86C5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1,006.77</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FF9CC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E30B1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578B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2EA690E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C8242E">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666B25">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城乡社区环境卫生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C4ABCE">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9,324.74</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390D28">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1,250.48</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DE596B">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8,074.27</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AAAE0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27764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81A13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0D5F085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A69765">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2120501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1208CD">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城乡社区环境卫生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B9BD2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9,324.74</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67B2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1,250.48</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FB3C4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8,074.27</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55106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8C30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8B56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04DB0C3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273A66">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EB5849">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国有土地使用权出让收入安排的支出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B3162E">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346.21</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C57D1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A55D99">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346.21</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7743A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B55AC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8349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6B915CC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D7F7CC">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2120899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8121D7">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其他国有土地使用权出让收入安排的支出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D964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346.21</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92EDF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1A922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346.21</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FDEB3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AB8E8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D6B80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117C179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78412D">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63C72F">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国有土地收益基金安排的支出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A3D974">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832.94</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4DDA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F24B81">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832.94</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F302F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65CAC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1249F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676A6A0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0397A9">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2121001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A1E5B1">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征地和拆迁补偿支出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93DDF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832.94</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815A5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8D5CD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832.94</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A455F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066A8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C5898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6EED57B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A87A0F">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21213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4296C6">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城市基础设施配套费安排的支出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152F10">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355.22</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46B7A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02CC7A">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355.22</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CAF2C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41DC0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946A0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1C26AB9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130756">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2121302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F9A003">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城市环境卫生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A6220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355.22</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ACB0F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CA23A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355.22</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ABF8A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8109D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3249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3AB571A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F50D7">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B1DD7C">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农林水支出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5D18F2">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93.65</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11206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788337">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93.65</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6C463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158DD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91974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27F51AA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9E78F3">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21367</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30CB65">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三峡水库库区基金支出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34BA15">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93.65</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5D4B4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CD5D31">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93.65</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58729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6095C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3CBF4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7CC7649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E2471E">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2136799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7C665A">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其他三峡水库库区基金支出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CED68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93.65</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83F64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06B21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93.65</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EF6B9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3EB62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4ABE9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19522E8E">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E93DAF">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221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013D92">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住房保障支出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49832F">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58.75</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D14499">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58.75</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0CB8D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A5689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E419B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9AA23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2C787CE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F58A70">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22102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549183">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住房改革支出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A8AE7E">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58.75</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A01C73">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color w:val="000000"/>
                <w:sz w:val="18"/>
                <w:szCs w:val="18"/>
              </w:rPr>
            </w:pPr>
            <w:r>
              <w:rPr>
                <w:rFonts w:cs="宋体"/>
                <w:b/>
                <w:color w:val="000000"/>
                <w:sz w:val="21"/>
                <w:szCs w:val="21"/>
                <w:lang w:bidi="ar"/>
              </w:rPr>
              <w:t>58.75</w:t>
            </w:r>
            <w:r>
              <w:rPr>
                <w:b/>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E0771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CE16C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BE599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63D48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r w14:paraId="2E034E7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CCA086">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2210201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B50FFF">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住房公积金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98301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58.75</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209C3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rFonts w:cs="宋体"/>
                <w:color w:val="000000"/>
                <w:sz w:val="21"/>
                <w:szCs w:val="21"/>
                <w:lang w:bidi="ar"/>
              </w:rPr>
              <w:t>58.75</w:t>
            </w: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9E7C9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E793F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215D2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44F82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18"/>
                <w:szCs w:val="18"/>
              </w:rPr>
            </w:pPr>
            <w:r>
              <w:rPr>
                <w:color w:val="000000"/>
                <w:sz w:val="21"/>
                <w:u w:color="auto"/>
              </w:rPr>
              <w:t xml:space="preserve"> </w:t>
            </w:r>
          </w:p>
        </w:tc>
      </w:tr>
    </w:tbl>
    <w:p w14:paraId="4B02F7C8">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rPr>
      </w:pPr>
      <w:r>
        <w:rPr>
          <w:rFonts w:cs="宋体"/>
          <w:sz w:val="21"/>
          <w:szCs w:val="21"/>
          <w:lang w:bidi="ar"/>
        </w:rPr>
        <w:t>备注：1.本表反映单位本年度各项支出情况。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14:paraId="2C88AF3E">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lang w:bidi="ar"/>
        </w:rPr>
      </w:pPr>
      <w:r>
        <w:rPr>
          <w:rFonts w:cs="宋体"/>
          <w:sz w:val="21"/>
          <w:szCs w:val="21"/>
          <w:lang w:bidi="ar"/>
        </w:rPr>
        <w:br w:type="page"/>
      </w:r>
    </w:p>
    <w:p w14:paraId="55724B59">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lang w:bidi="ar"/>
        </w:rPr>
      </w:pPr>
    </w:p>
    <w:tbl>
      <w:tblPr>
        <w:tblStyle w:val="8"/>
        <w:tblW w:w="22360" w:type="dxa"/>
        <w:tblInd w:w="0" w:type="dxa"/>
        <w:tblLayout w:type="fixed"/>
        <w:tblCellMar>
          <w:top w:w="0" w:type="dxa"/>
          <w:left w:w="0" w:type="dxa"/>
          <w:bottom w:w="0" w:type="dxa"/>
          <w:right w:w="0" w:type="dxa"/>
        </w:tblCellMar>
      </w:tblPr>
      <w:tblGrid>
        <w:gridCol w:w="4068"/>
        <w:gridCol w:w="2674"/>
        <w:gridCol w:w="3752"/>
        <w:gridCol w:w="2952"/>
        <w:gridCol w:w="2952"/>
        <w:gridCol w:w="2952"/>
        <w:gridCol w:w="3010"/>
      </w:tblGrid>
      <w:tr w14:paraId="4DA19B13">
        <w:tblPrEx>
          <w:tblCellMar>
            <w:top w:w="0" w:type="dxa"/>
            <w:left w:w="0" w:type="dxa"/>
            <w:bottom w:w="0" w:type="dxa"/>
            <w:right w:w="0" w:type="dxa"/>
          </w:tblCellMar>
        </w:tblPrEx>
        <w:trPr>
          <w:trHeight w:val="90" w:hRule="atLeast"/>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14:paraId="70177139">
            <w:pPr>
              <w:keepNext w:val="0"/>
              <w:keepLines w:val="0"/>
              <w:pageBreakBefore w:val="0"/>
              <w:kinsoku/>
              <w:overflowPunct/>
              <w:topLinePunct w:val="0"/>
              <w:autoSpaceDN/>
              <w:bidi w:val="0"/>
              <w:adjustRightInd/>
              <w:spacing w:beforeAutospacing="0" w:afterAutospacing="0" w:line="594" w:lineRule="exact"/>
              <w:ind w:left="0" w:firstLine="883" w:firstLineChars="200"/>
              <w:jc w:val="center"/>
              <w:textAlignment w:val="bottom"/>
              <w:rPr>
                <w:rFonts w:hint="default" w:cs="宋体"/>
                <w:b/>
                <w:color w:val="000000"/>
                <w:sz w:val="40"/>
                <w:szCs w:val="40"/>
              </w:rPr>
            </w:pPr>
            <w:r>
              <w:rPr>
                <w:rFonts w:cs="宋体"/>
                <w:b/>
                <w:color w:val="000000"/>
                <w:sz w:val="44"/>
                <w:szCs w:val="44"/>
                <w:lang w:bidi="ar"/>
              </w:rPr>
              <w:t>财政拨款收入支出决算总表</w:t>
            </w:r>
          </w:p>
        </w:tc>
      </w:tr>
      <w:tr w14:paraId="72EC4DC3">
        <w:tblPrEx>
          <w:tblCellMar>
            <w:top w:w="0" w:type="dxa"/>
            <w:left w:w="0" w:type="dxa"/>
            <w:bottom w:w="0" w:type="dxa"/>
            <w:right w:w="0" w:type="dxa"/>
          </w:tblCellMar>
        </w:tblPrEx>
        <w:trPr>
          <w:trHeight w:val="90" w:hRule="atLeast"/>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14:paraId="524634B8">
            <w:pPr>
              <w:keepNext w:val="0"/>
              <w:keepLines w:val="0"/>
              <w:pageBreakBefore w:val="0"/>
              <w:kinsoku/>
              <w:overflowPunct/>
              <w:topLinePunct w:val="0"/>
              <w:autoSpaceDN/>
              <w:bidi w:val="0"/>
              <w:adjustRightInd/>
              <w:spacing w:beforeAutospacing="0" w:afterAutospacing="0" w:line="594" w:lineRule="exact"/>
              <w:ind w:left="0" w:firstLine="480" w:firstLineChars="200"/>
              <w:rPr>
                <w:rFonts w:hint="default" w:ascii="Arial" w:hAnsi="Arial" w:cs="Arial"/>
                <w:color w:val="000000"/>
                <w:sz w:val="22"/>
                <w:szCs w:val="22"/>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重庆市长寿区市政设施和环境卫生管理处</w:t>
            </w:r>
          </w:p>
        </w:tc>
        <w:tc>
          <w:tcPr>
            <w:tcW w:w="3752" w:type="dxa"/>
            <w:tcBorders>
              <w:top w:val="nil"/>
              <w:left w:val="nil"/>
              <w:bottom w:val="nil"/>
              <w:right w:val="nil"/>
            </w:tcBorders>
            <w:shd w:val="clear" w:color="auto" w:fill="auto"/>
            <w:noWrap/>
            <w:tcMar>
              <w:top w:w="15" w:type="dxa"/>
              <w:left w:w="15" w:type="dxa"/>
              <w:right w:w="15" w:type="dxa"/>
            </w:tcMar>
            <w:vAlign w:val="bottom"/>
          </w:tcPr>
          <w:p w14:paraId="22350141">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4C7891D0">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027C014F">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64AD56FA">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3048ACD8">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公开04表</w:t>
            </w:r>
          </w:p>
        </w:tc>
      </w:tr>
      <w:tr w14:paraId="74AB5E2F">
        <w:tblPrEx>
          <w:tblCellMar>
            <w:top w:w="0" w:type="dxa"/>
            <w:left w:w="0" w:type="dxa"/>
            <w:bottom w:w="0" w:type="dxa"/>
            <w:right w:w="0" w:type="dxa"/>
          </w:tblCellMar>
        </w:tblPrEx>
        <w:trPr>
          <w:trHeight w:val="90" w:hRule="atLeast"/>
        </w:trPr>
        <w:tc>
          <w:tcPr>
            <w:tcW w:w="6742" w:type="dxa"/>
            <w:gridSpan w:val="2"/>
            <w:vMerge w:val="continue"/>
            <w:tcBorders>
              <w:left w:val="nil"/>
              <w:bottom w:val="nil"/>
              <w:right w:val="nil"/>
            </w:tcBorders>
            <w:shd w:val="clear" w:color="auto" w:fill="auto"/>
            <w:noWrap/>
            <w:tcMar>
              <w:top w:w="15" w:type="dxa"/>
              <w:left w:w="15" w:type="dxa"/>
              <w:right w:w="15" w:type="dxa"/>
            </w:tcMar>
            <w:vAlign w:val="bottom"/>
          </w:tcPr>
          <w:p w14:paraId="647816EE">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3752" w:type="dxa"/>
            <w:tcBorders>
              <w:top w:val="nil"/>
              <w:left w:val="nil"/>
              <w:bottom w:val="nil"/>
              <w:right w:val="nil"/>
            </w:tcBorders>
            <w:shd w:val="clear" w:color="auto" w:fill="auto"/>
            <w:noWrap/>
            <w:tcMar>
              <w:top w:w="15" w:type="dxa"/>
              <w:left w:w="15" w:type="dxa"/>
              <w:right w:w="15" w:type="dxa"/>
            </w:tcMar>
            <w:vAlign w:val="bottom"/>
          </w:tcPr>
          <w:p w14:paraId="2059C558">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43508981">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62A0C31B">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18E1AF54">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7A790318">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单位：</w:t>
            </w:r>
            <w:r>
              <w:rPr>
                <w:rFonts w:cs="宋体"/>
              </w:rPr>
              <w:t>万元</w:t>
            </w:r>
          </w:p>
        </w:tc>
      </w:tr>
      <w:tr w14:paraId="53B4646D">
        <w:tblPrEx>
          <w:tblCellMar>
            <w:top w:w="0" w:type="dxa"/>
            <w:left w:w="0" w:type="dxa"/>
            <w:bottom w:w="0" w:type="dxa"/>
            <w:right w:w="0" w:type="dxa"/>
          </w:tblCellMar>
        </w:tblPrEx>
        <w:trPr>
          <w:trHeight w:val="90" w:hRule="atLeast"/>
        </w:trPr>
        <w:tc>
          <w:tcPr>
            <w:tcW w:w="67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113C9C">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收     入</w:t>
            </w:r>
          </w:p>
        </w:tc>
        <w:tc>
          <w:tcPr>
            <w:tcW w:w="1561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1E65BF">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支     出</w:t>
            </w:r>
          </w:p>
        </w:tc>
      </w:tr>
      <w:tr w14:paraId="12821184">
        <w:tblPrEx>
          <w:tblCellMar>
            <w:top w:w="0" w:type="dxa"/>
            <w:left w:w="0" w:type="dxa"/>
            <w:bottom w:w="0" w:type="dxa"/>
            <w:right w:w="0" w:type="dxa"/>
          </w:tblCellMar>
        </w:tblPrEx>
        <w:trPr>
          <w:trHeight w:val="90" w:hRule="atLeast"/>
        </w:trPr>
        <w:tc>
          <w:tcPr>
            <w:tcW w:w="406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100563">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项目</w:t>
            </w:r>
          </w:p>
        </w:tc>
        <w:tc>
          <w:tcPr>
            <w:tcW w:w="267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B612DB">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决算数</w:t>
            </w:r>
          </w:p>
        </w:tc>
        <w:tc>
          <w:tcPr>
            <w:tcW w:w="375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0244EDB">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功能分类科目</w:t>
            </w:r>
          </w:p>
        </w:tc>
        <w:tc>
          <w:tcPr>
            <w:tcW w:w="1186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B47CE4C">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决算数</w:t>
            </w:r>
          </w:p>
        </w:tc>
      </w:tr>
      <w:tr w14:paraId="43962DB8">
        <w:tblPrEx>
          <w:tblCellMar>
            <w:top w:w="0" w:type="dxa"/>
            <w:left w:w="0" w:type="dxa"/>
            <w:bottom w:w="0" w:type="dxa"/>
            <w:right w:w="0" w:type="dxa"/>
          </w:tblCellMar>
        </w:tblPrEx>
        <w:trPr>
          <w:trHeight w:val="90" w:hRule="atLeast"/>
        </w:trPr>
        <w:tc>
          <w:tcPr>
            <w:tcW w:w="406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689ACB">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67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6FEBFF">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375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38834A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6A669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小计</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634D7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一般公共预算财政拨款</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A1CF43">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政府性基金预算财政拨款</w:t>
            </w:r>
          </w:p>
        </w:tc>
        <w:tc>
          <w:tcPr>
            <w:tcW w:w="301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8897A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国有资本经营预算财政拨款</w:t>
            </w:r>
          </w:p>
        </w:tc>
      </w:tr>
      <w:tr w14:paraId="3F933D2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14F83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一、一般公共预算财政拨款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C83B2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10,759.19</w:t>
            </w:r>
            <w:r>
              <w:rPr>
                <w:color w:val="000000"/>
                <w:sz w:val="21"/>
                <w:u w:color="auto"/>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3572E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一、一般公共服务支出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B9842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C438C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6F4C7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A3550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4A14D9D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AAE53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F74F7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1,628.01</w:t>
            </w:r>
            <w:r>
              <w:rPr>
                <w:color w:val="000000"/>
                <w:sz w:val="21"/>
                <w:u w:color="auto"/>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7EEF5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二、外交支出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53752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0DCB6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5B690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EE91A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245BC55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9FD81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三、国有资本经营预算财政拨款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2684F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833554">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三、国防支出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5A8B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E86A8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089DB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69E4C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54AB107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4BC2D0">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2EAEE73">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00D05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四、公共安全支出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76585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40BE5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4E528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A56E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D34763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ABFC31">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D3D0B45">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E6CC3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五、教育支出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9C7D2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5.22</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C7BE2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5.22</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3EA65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867B7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296E767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813B0D">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23AC4DD">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2C8E2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六、科学技术支出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ACF6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BF7F8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87B1D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3D6FD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8262B2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CBDC43">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AB2B463">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B0A4E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七、文化旅游体育与传媒支出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ED67E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7F83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5CC87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13E57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5255EC8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B19EB3">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54DE553">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1AB68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八、社会保障和就业支出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7E826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242.60</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C5DBC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242.60</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7FD7B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F431C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14D8CA5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60D0B0">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AD1A842">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C29371">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九、卫生健康支出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888A6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66.16</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2EEFD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66.16</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80B4E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DE2F5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F7541B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C1088F">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619F3">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508E1F">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十、节能环保支出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BB6B8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54.95</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4F71D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54.95</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5D198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0DD4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38FE34D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B9D571">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ADD4C4">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44C45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十一、城乡社区支出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6407E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11,865.88</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2E200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10,331.51</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79947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1,534.36</w:t>
            </w: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8E652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C49AD9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11A558">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347126">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F4A69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十二、农林水支出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400C7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93.65</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A592C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A63C3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93.65</w:t>
            </w: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2827C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04618DC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168622">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ECF888">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4FFE2F">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十三、交通运输支出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DD9C1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2638D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73736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0A3B3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0DB69CD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8445AB">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12BF0B">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A6F0CD">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十四、资源勘探工业信息等支出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AF821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17E4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E41B9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DC21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5AF548C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57D164">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CDCF21">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06F27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十五、商业服务业等支出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270B7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C3C21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7FB5D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1CBA1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1216443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7682C2">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C3E88A">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4358D4">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十六、金融支出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56FCF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2BEA1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49CBD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67FE1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7D07EAC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C7A8AB">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93C473">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C0674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十七、援助其他地区支出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E185B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27981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61B13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7E3A1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28309C5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D687A6">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9BC2F3">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AA9DB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十八、自然资源海洋气象等支出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B156D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417FD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2E232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2D900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0B79082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6A946D">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259FB5">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5487B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十九、住房保障支出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F5877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58.75</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59D18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58.75</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B27A3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7B06F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2471D10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0EA377">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EBE389">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52B67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二十、粮油物资储备支出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F40F7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203B7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2D57E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7E143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3681491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E19BB9">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5235A0">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39AFC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二十一、国有资本经营预算支出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90C5B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0D273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72A4C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BE0F2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1AACE61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052B67">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918143">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81F69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二十二、灾害防治及应急管理支出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30617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D1209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BE562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EACEC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52D7E72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39B245">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6F3D42">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2FABE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二十三、其他支出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426AC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EBC0C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8E20C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71E2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090D985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35B4927C">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373929">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CC277C">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二十四、债务还本支出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0E442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DC800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514D1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E77BB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1C6EF24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DB6C740">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78E4AA">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C53B3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二十五、债务付息支出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70870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9B0BD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90132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05BFD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2BEC100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E3D7AE6">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0CF27C">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A1E9C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二十六、抗疫特别国债安排的支出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DAAB0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768A4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996F8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1337B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17D011C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08D7E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本年收入合计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8866D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12,387.20</w:t>
            </w:r>
            <w:r>
              <w:rPr>
                <w:color w:val="000000"/>
                <w:sz w:val="21"/>
                <w:u w:color="auto"/>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F1490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本年支出合计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B1556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12,387.20</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92ADC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10,759.19</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0DBB5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1,628.01</w:t>
            </w: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F1380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325E8FF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ADD67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年初财政拨款结转和结余</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8268D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DC66D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年末财政拨款结转和结余</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691F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D2C26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4810A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6D11F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5018548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E317D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F8358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3228FC9">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A804877">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3477D50">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FF68605">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276CFE0">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r>
      <w:tr w14:paraId="4167937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458EB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FC80B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9F9872">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5C5894">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cs="宋体"/>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ED8175">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cs="宋体"/>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29BED6">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cs="宋体"/>
                <w:color w:val="000000"/>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08CFC3">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r>
      <w:tr w14:paraId="24C9867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02209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FB2A3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27958E">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347BF9">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cs="宋体"/>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B65C7F">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cs="宋体"/>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48E6BC">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cs="宋体"/>
                <w:color w:val="000000"/>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8EC98">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r>
      <w:tr w14:paraId="065B6AD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1CA623">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总计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E6A4D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12,387.20</w:t>
            </w:r>
            <w:r>
              <w:rPr>
                <w:color w:val="000000"/>
                <w:sz w:val="21"/>
                <w:u w:color="auto"/>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1ED832">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总计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017BF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0"/>
                <w:szCs w:val="20"/>
              </w:rPr>
            </w:pPr>
            <w:r>
              <w:rPr>
                <w:rFonts w:cs="宋体"/>
                <w:color w:val="000000"/>
                <w:sz w:val="21"/>
                <w:szCs w:val="21"/>
                <w:lang w:bidi="ar"/>
              </w:rPr>
              <w:t>12,387.20</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F940A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0"/>
                <w:szCs w:val="20"/>
              </w:rPr>
            </w:pPr>
            <w:r>
              <w:rPr>
                <w:rFonts w:cs="宋体"/>
                <w:color w:val="000000"/>
                <w:sz w:val="21"/>
                <w:szCs w:val="21"/>
                <w:lang w:bidi="ar"/>
              </w:rPr>
              <w:t>10,759.19</w:t>
            </w:r>
            <w:r>
              <w:rPr>
                <w:color w:val="000000"/>
                <w:sz w:val="21"/>
                <w:u w:color="auto"/>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7D188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0"/>
                <w:szCs w:val="20"/>
              </w:rPr>
            </w:pPr>
            <w:r>
              <w:rPr>
                <w:rFonts w:cs="宋体"/>
                <w:color w:val="000000"/>
                <w:sz w:val="21"/>
                <w:szCs w:val="21"/>
                <w:lang w:bidi="ar"/>
              </w:rPr>
              <w:t>1,628.01</w:t>
            </w:r>
            <w:r>
              <w:rPr>
                <w:color w:val="000000"/>
                <w:sz w:val="21"/>
                <w:u w:color="auto"/>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A67D7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bl>
    <w:p w14:paraId="4DC0525F">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rPr>
      </w:pPr>
      <w:r>
        <w:rPr>
          <w:rFonts w:cs="宋体"/>
          <w:sz w:val="21"/>
          <w:szCs w:val="21"/>
          <w:lang w:bidi="ar"/>
        </w:rPr>
        <w:t>备注：1.本表反映单位本年度一般公共预算财政拨款、政府性基金预算财政拨款及国有资本经营预算财政拨款的总收支和年末结转结余情况。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14:paraId="010BE0C8">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rPr>
      </w:pPr>
      <w:r>
        <w:rPr>
          <w:rFonts w:cs="宋体"/>
          <w:sz w:val="21"/>
          <w:szCs w:val="21"/>
        </w:rPr>
        <w:br w:type="page"/>
      </w:r>
    </w:p>
    <w:tbl>
      <w:tblPr>
        <w:tblStyle w:val="8"/>
        <w:tblW w:w="22300" w:type="dxa"/>
        <w:tblInd w:w="0" w:type="dxa"/>
        <w:tblLayout w:type="fixed"/>
        <w:tblCellMar>
          <w:top w:w="0" w:type="dxa"/>
          <w:left w:w="0" w:type="dxa"/>
          <w:bottom w:w="0" w:type="dxa"/>
          <w:right w:w="0" w:type="dxa"/>
        </w:tblCellMar>
      </w:tblPr>
      <w:tblGrid>
        <w:gridCol w:w="2694"/>
        <w:gridCol w:w="5151"/>
        <w:gridCol w:w="4817"/>
        <w:gridCol w:w="4817"/>
        <w:gridCol w:w="4821"/>
      </w:tblGrid>
      <w:tr w14:paraId="5C9F1D08">
        <w:tblPrEx>
          <w:tblCellMar>
            <w:top w:w="0" w:type="dxa"/>
            <w:left w:w="0" w:type="dxa"/>
            <w:bottom w:w="0" w:type="dxa"/>
            <w:right w:w="0" w:type="dxa"/>
          </w:tblCellMar>
        </w:tblPrEx>
        <w:trPr>
          <w:trHeight w:val="510" w:hRule="atLeast"/>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14:paraId="30C153A8">
            <w:pPr>
              <w:keepNext w:val="0"/>
              <w:keepLines w:val="0"/>
              <w:pageBreakBefore w:val="0"/>
              <w:kinsoku/>
              <w:overflowPunct/>
              <w:topLinePunct w:val="0"/>
              <w:autoSpaceDN/>
              <w:bidi w:val="0"/>
              <w:adjustRightInd/>
              <w:spacing w:beforeAutospacing="0" w:afterAutospacing="0" w:line="594" w:lineRule="exact"/>
              <w:ind w:left="0" w:firstLine="883" w:firstLineChars="200"/>
              <w:jc w:val="center"/>
              <w:textAlignment w:val="bottom"/>
              <w:rPr>
                <w:rFonts w:hint="default" w:cs="宋体"/>
                <w:b/>
                <w:color w:val="000000"/>
                <w:sz w:val="40"/>
                <w:szCs w:val="40"/>
              </w:rPr>
            </w:pPr>
            <w:r>
              <w:rPr>
                <w:rFonts w:cs="宋体"/>
                <w:b/>
                <w:color w:val="000000"/>
                <w:sz w:val="44"/>
                <w:szCs w:val="44"/>
                <w:lang w:bidi="ar"/>
              </w:rPr>
              <w:t>一般公共预算财政拨款支出决算表</w:t>
            </w:r>
          </w:p>
        </w:tc>
      </w:tr>
      <w:tr w14:paraId="38C138D4">
        <w:tblPrEx>
          <w:tblCellMar>
            <w:top w:w="0" w:type="dxa"/>
            <w:left w:w="0" w:type="dxa"/>
            <w:bottom w:w="0" w:type="dxa"/>
            <w:right w:w="0" w:type="dxa"/>
          </w:tblCellMar>
        </w:tblPrEx>
        <w:trPr>
          <w:trHeight w:val="255" w:hRule="atLeast"/>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14:paraId="0E74D873">
            <w:pPr>
              <w:keepNext w:val="0"/>
              <w:keepLines w:val="0"/>
              <w:pageBreakBefore w:val="0"/>
              <w:kinsoku/>
              <w:overflowPunct/>
              <w:topLinePunct w:val="0"/>
              <w:autoSpaceDN/>
              <w:bidi w:val="0"/>
              <w:adjustRightInd/>
              <w:spacing w:beforeAutospacing="0" w:afterAutospacing="0" w:line="594" w:lineRule="exact"/>
              <w:ind w:left="0" w:firstLine="480" w:firstLineChars="200"/>
              <w:rPr>
                <w:rFonts w:hint="default" w:ascii="Arial" w:hAnsi="Arial" w:cs="Arial"/>
                <w:color w:val="000000"/>
                <w:sz w:val="20"/>
                <w:szCs w:val="20"/>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重庆市长寿区市政设施和环境卫生管理处</w:t>
            </w:r>
          </w:p>
        </w:tc>
        <w:tc>
          <w:tcPr>
            <w:tcW w:w="4817" w:type="dxa"/>
            <w:tcBorders>
              <w:top w:val="nil"/>
              <w:left w:val="nil"/>
              <w:bottom w:val="nil"/>
              <w:right w:val="nil"/>
            </w:tcBorders>
            <w:shd w:val="clear" w:color="auto" w:fill="auto"/>
            <w:noWrap/>
            <w:tcMar>
              <w:top w:w="15" w:type="dxa"/>
              <w:left w:w="15" w:type="dxa"/>
              <w:right w:w="15" w:type="dxa"/>
            </w:tcMar>
            <w:vAlign w:val="bottom"/>
          </w:tcPr>
          <w:p w14:paraId="5E9D1754">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4A4AE9BB">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36A926EA">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公开05表</w:t>
            </w:r>
          </w:p>
        </w:tc>
      </w:tr>
      <w:tr w14:paraId="5332D3A2">
        <w:tblPrEx>
          <w:tblCellMar>
            <w:top w:w="0" w:type="dxa"/>
            <w:left w:w="0" w:type="dxa"/>
            <w:bottom w:w="0" w:type="dxa"/>
            <w:right w:w="0" w:type="dxa"/>
          </w:tblCellMar>
        </w:tblPrEx>
        <w:trPr>
          <w:trHeight w:val="285" w:hRule="atLeast"/>
        </w:trPr>
        <w:tc>
          <w:tcPr>
            <w:tcW w:w="7845" w:type="dxa"/>
            <w:gridSpan w:val="2"/>
            <w:vMerge w:val="continue"/>
            <w:tcBorders>
              <w:left w:val="nil"/>
              <w:bottom w:val="nil"/>
              <w:right w:val="nil"/>
            </w:tcBorders>
            <w:shd w:val="clear" w:color="auto" w:fill="auto"/>
            <w:noWrap/>
            <w:tcMar>
              <w:top w:w="15" w:type="dxa"/>
              <w:left w:w="15" w:type="dxa"/>
              <w:right w:w="15" w:type="dxa"/>
            </w:tcMar>
            <w:vAlign w:val="bottom"/>
          </w:tcPr>
          <w:p w14:paraId="05878441">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0B31A17B">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2AAECB6A">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324CDCB2">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单位：</w:t>
            </w:r>
            <w:r>
              <w:rPr>
                <w:rFonts w:cs="宋体"/>
              </w:rPr>
              <w:t>万元</w:t>
            </w:r>
          </w:p>
        </w:tc>
      </w:tr>
      <w:tr w14:paraId="3295F1AD">
        <w:tblPrEx>
          <w:tblCellMar>
            <w:top w:w="0" w:type="dxa"/>
            <w:left w:w="0" w:type="dxa"/>
            <w:bottom w:w="0" w:type="dxa"/>
            <w:right w:w="0" w:type="dxa"/>
          </w:tblCellMar>
        </w:tblPrEx>
        <w:trPr>
          <w:trHeight w:val="308" w:hRule="atLeast"/>
        </w:trPr>
        <w:tc>
          <w:tcPr>
            <w:tcW w:w="784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CFAE97">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项目</w:t>
            </w:r>
          </w:p>
        </w:tc>
        <w:tc>
          <w:tcPr>
            <w:tcW w:w="1445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A97B9E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本年支出</w:t>
            </w:r>
          </w:p>
        </w:tc>
      </w:tr>
      <w:tr w14:paraId="5CEE81D2">
        <w:tblPrEx>
          <w:tblCellMar>
            <w:top w:w="0" w:type="dxa"/>
            <w:left w:w="0" w:type="dxa"/>
            <w:bottom w:w="0" w:type="dxa"/>
            <w:right w:w="0" w:type="dxa"/>
          </w:tblCellMar>
        </w:tblPrEx>
        <w:trPr>
          <w:trHeight w:val="312" w:hRule="atLeast"/>
        </w:trPr>
        <w:tc>
          <w:tcPr>
            <w:tcW w:w="2694"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5FF2F54">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功能分类科目编码</w:t>
            </w:r>
          </w:p>
        </w:tc>
        <w:tc>
          <w:tcPr>
            <w:tcW w:w="515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87A456E">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项目（按“项”级功能分类科目）</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648DE3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合计</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E37C93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基本支出</w:t>
            </w:r>
          </w:p>
        </w:tc>
        <w:tc>
          <w:tcPr>
            <w:tcW w:w="48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FE7DA3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项目支出</w:t>
            </w:r>
          </w:p>
        </w:tc>
      </w:tr>
      <w:tr w14:paraId="2BC0EE38">
        <w:tblPrEx>
          <w:tblCellMar>
            <w:top w:w="0" w:type="dxa"/>
            <w:left w:w="0" w:type="dxa"/>
            <w:bottom w:w="0" w:type="dxa"/>
            <w:right w:w="0" w:type="dxa"/>
          </w:tblCellMar>
        </w:tblPrEx>
        <w:trPr>
          <w:trHeight w:val="312"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EB0C53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DCF400C">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B9A5F9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918EBF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720B9FC">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0DE3ADA3">
        <w:tblPrEx>
          <w:tblCellMar>
            <w:top w:w="0" w:type="dxa"/>
            <w:left w:w="0" w:type="dxa"/>
            <w:bottom w:w="0" w:type="dxa"/>
            <w:right w:w="0" w:type="dxa"/>
          </w:tblCellMar>
        </w:tblPrEx>
        <w:trPr>
          <w:trHeight w:val="615"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97719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901070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B4996D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7DB7A8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B30519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0AA4CEE7">
        <w:tblPrEx>
          <w:tblCellMar>
            <w:top w:w="0" w:type="dxa"/>
            <w:left w:w="0" w:type="dxa"/>
            <w:bottom w:w="0" w:type="dxa"/>
            <w:right w:w="0" w:type="dxa"/>
          </w:tblCellMar>
        </w:tblPrEx>
        <w:trPr>
          <w:trHeight w:val="308" w:hRule="atLeast"/>
        </w:trPr>
        <w:tc>
          <w:tcPr>
            <w:tcW w:w="78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2ACC5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合计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987492">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bCs/>
                <w:color w:val="000000"/>
                <w:sz w:val="21"/>
                <w:szCs w:val="21"/>
                <w:lang w:bidi="ar"/>
              </w:rPr>
              <w:t>10,759.19</w:t>
            </w:r>
            <w:r>
              <w:rPr>
                <w:b/>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4CED5F">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bCs/>
                <w:color w:val="000000"/>
                <w:sz w:val="21"/>
                <w:szCs w:val="21"/>
                <w:lang w:bidi="ar"/>
              </w:rPr>
              <w:t>1,621.57</w:t>
            </w:r>
            <w:r>
              <w:rPr>
                <w:b/>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FE1DC5">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bCs/>
                <w:color w:val="000000"/>
                <w:sz w:val="21"/>
                <w:szCs w:val="21"/>
                <w:lang w:bidi="ar"/>
              </w:rPr>
              <w:t>9,137.62</w:t>
            </w:r>
            <w:r>
              <w:rPr>
                <w:b/>
                <w:color w:val="000000"/>
                <w:sz w:val="21"/>
                <w:u w:color="auto"/>
              </w:rPr>
              <w:t xml:space="preserve"> </w:t>
            </w:r>
          </w:p>
        </w:tc>
      </w:tr>
      <w:tr w14:paraId="2997735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2FC8A0">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93A752">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教育支出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50AB49">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5.22</w:t>
            </w:r>
            <w:r>
              <w:rPr>
                <w:b/>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A48D87">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5.22</w:t>
            </w:r>
            <w:r>
              <w:rPr>
                <w:b/>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9EB48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51A2BCD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4FABE">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20508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012373">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进修及培训</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844E81">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5.22</w:t>
            </w:r>
            <w:r>
              <w:rPr>
                <w:b/>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7EBFEB">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5.22</w:t>
            </w:r>
            <w:r>
              <w:rPr>
                <w:b/>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E2599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32056DD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447824">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2050803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9C5B58">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培训支出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40C35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5.22</w:t>
            </w:r>
            <w:r>
              <w:rPr>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3BBF2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5.22</w:t>
            </w:r>
            <w:r>
              <w:rPr>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FAEC8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2574E06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0A2AE">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ABE3AC">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社会保障和就业支出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67ADD5">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242.60</w:t>
            </w:r>
            <w:r>
              <w:rPr>
                <w:b/>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D8DC1C">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240.97</w:t>
            </w:r>
            <w:r>
              <w:rPr>
                <w:b/>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5C33C6">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1.63</w:t>
            </w:r>
            <w:r>
              <w:rPr>
                <w:b/>
                <w:color w:val="000000"/>
                <w:sz w:val="21"/>
                <w:u w:color="auto"/>
              </w:rPr>
              <w:t xml:space="preserve"> </w:t>
            </w:r>
          </w:p>
        </w:tc>
      </w:tr>
      <w:tr w14:paraId="3B5C9A1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551186">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20805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740CDA">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068027">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242.60</w:t>
            </w:r>
            <w:r>
              <w:rPr>
                <w:b/>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923111">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240.97</w:t>
            </w:r>
            <w:r>
              <w:rPr>
                <w:b/>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2B7546">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1.63</w:t>
            </w:r>
            <w:r>
              <w:rPr>
                <w:b/>
                <w:color w:val="000000"/>
                <w:sz w:val="21"/>
                <w:u w:color="auto"/>
              </w:rPr>
              <w:t xml:space="preserve"> </w:t>
            </w:r>
          </w:p>
        </w:tc>
      </w:tr>
      <w:tr w14:paraId="6DA3CDE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37F49">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2080505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53EADE">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机关事业单位基本养老保险缴费支出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BF7CE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75.53</w:t>
            </w:r>
            <w:r>
              <w:rPr>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D78BD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75.53</w:t>
            </w:r>
            <w:r>
              <w:rPr>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07B69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6DE985E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6B7948">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2080506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72399B">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机关事业单位职业年金缴费支出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24D88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37.76</w:t>
            </w:r>
            <w:r>
              <w:rPr>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82575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37.76</w:t>
            </w:r>
            <w:r>
              <w:rPr>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3F6D0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097EDFB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8CE399">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2080599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CAC26B">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其他行政事业单位养老支出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BF33F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129.31</w:t>
            </w:r>
            <w:r>
              <w:rPr>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CCD31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127.68</w:t>
            </w:r>
            <w:r>
              <w:rPr>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B4DA5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1.63</w:t>
            </w:r>
            <w:r>
              <w:rPr>
                <w:color w:val="000000"/>
                <w:sz w:val="21"/>
                <w:u w:color="auto"/>
              </w:rPr>
              <w:t xml:space="preserve"> </w:t>
            </w:r>
          </w:p>
        </w:tc>
      </w:tr>
      <w:tr w14:paraId="6BB24A9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83A591">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65BBE0">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卫生健康支出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4EC449">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66.16</w:t>
            </w:r>
            <w:r>
              <w:rPr>
                <w:b/>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707FC9">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66.16</w:t>
            </w:r>
            <w:r>
              <w:rPr>
                <w:b/>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FADAA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64B210B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113991">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21011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2C874D">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行政事业单位医疗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2AC919">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66.16</w:t>
            </w:r>
            <w:r>
              <w:rPr>
                <w:b/>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A70047">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66.16</w:t>
            </w:r>
            <w:r>
              <w:rPr>
                <w:b/>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2222B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485BB29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9E808B">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2101102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4C9C86">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BF200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46.48</w:t>
            </w:r>
            <w:r>
              <w:rPr>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4D02D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46.48</w:t>
            </w:r>
            <w:r>
              <w:rPr>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93A51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538345A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5F5735">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2101103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CA2433">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公务员医疗补助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4CBFD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19.68</w:t>
            </w:r>
            <w:r>
              <w:rPr>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1E41F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19.68</w:t>
            </w:r>
            <w:r>
              <w:rPr>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00D36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19BA59B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2F98A7">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D89CFF">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节能环保支出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3E041D">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54.95</w:t>
            </w:r>
            <w:r>
              <w:rPr>
                <w:b/>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10065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F87183">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54.95</w:t>
            </w:r>
            <w:r>
              <w:rPr>
                <w:b/>
                <w:color w:val="000000"/>
                <w:sz w:val="21"/>
                <w:u w:color="auto"/>
              </w:rPr>
              <w:t xml:space="preserve"> </w:t>
            </w:r>
          </w:p>
        </w:tc>
      </w:tr>
      <w:tr w14:paraId="509B2B2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00FB22">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21103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911315">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污染防治</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DAB1B5">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54.95</w:t>
            </w:r>
            <w:r>
              <w:rPr>
                <w:b/>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E339F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49E2A1">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54.95</w:t>
            </w:r>
            <w:r>
              <w:rPr>
                <w:b/>
                <w:color w:val="000000"/>
                <w:sz w:val="21"/>
                <w:u w:color="auto"/>
              </w:rPr>
              <w:t xml:space="preserve"> </w:t>
            </w:r>
          </w:p>
        </w:tc>
      </w:tr>
      <w:tr w14:paraId="16E2C72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666C0C">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2110304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238058">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固体废弃物与化学品</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1883A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54.95</w:t>
            </w:r>
            <w:r>
              <w:rPr>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2BC3A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3EF18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54.95</w:t>
            </w:r>
            <w:r>
              <w:rPr>
                <w:color w:val="000000"/>
                <w:sz w:val="21"/>
                <w:u w:color="auto"/>
              </w:rPr>
              <w:t xml:space="preserve"> </w:t>
            </w:r>
          </w:p>
        </w:tc>
      </w:tr>
      <w:tr w14:paraId="1506269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581BE3">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331FD1">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城乡社区支出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C74187">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10,331.51</w:t>
            </w:r>
            <w:r>
              <w:rPr>
                <w:b/>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002179">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1,250.48</w:t>
            </w:r>
            <w:r>
              <w:rPr>
                <w:b/>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DBFE52">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9,081.04</w:t>
            </w:r>
            <w:r>
              <w:rPr>
                <w:b/>
                <w:color w:val="000000"/>
                <w:sz w:val="21"/>
                <w:u w:color="auto"/>
              </w:rPr>
              <w:t xml:space="preserve"> </w:t>
            </w:r>
          </w:p>
        </w:tc>
      </w:tr>
      <w:tr w14:paraId="406F3FE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61B11B">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A6A24D">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城乡社区公共设施</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29F3AD">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1,006.77</w:t>
            </w:r>
            <w:r>
              <w:rPr>
                <w:b/>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53D7A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524AAE">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1,006.77</w:t>
            </w:r>
            <w:r>
              <w:rPr>
                <w:b/>
                <w:color w:val="000000"/>
                <w:sz w:val="21"/>
                <w:u w:color="auto"/>
              </w:rPr>
              <w:t xml:space="preserve"> </w:t>
            </w:r>
          </w:p>
        </w:tc>
      </w:tr>
      <w:tr w14:paraId="31B0D04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3FC4CC">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2120399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F3245F">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其他城乡社区公共设施支出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626D9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1,006.77</w:t>
            </w:r>
            <w:r>
              <w:rPr>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8385D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886D2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1,006.77</w:t>
            </w:r>
            <w:r>
              <w:rPr>
                <w:color w:val="000000"/>
                <w:sz w:val="21"/>
                <w:u w:color="auto"/>
              </w:rPr>
              <w:t xml:space="preserve"> </w:t>
            </w:r>
          </w:p>
        </w:tc>
      </w:tr>
      <w:tr w14:paraId="5C95E56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298C06">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21205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3B8DEB">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城乡社区环境卫生</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56A3CF">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9,324.74</w:t>
            </w:r>
            <w:r>
              <w:rPr>
                <w:b/>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2F0E4B">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1,250.48</w:t>
            </w:r>
            <w:r>
              <w:rPr>
                <w:b/>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F8F884">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8,074.27</w:t>
            </w:r>
            <w:r>
              <w:rPr>
                <w:b/>
                <w:color w:val="000000"/>
                <w:sz w:val="21"/>
                <w:u w:color="auto"/>
              </w:rPr>
              <w:t xml:space="preserve"> </w:t>
            </w:r>
          </w:p>
        </w:tc>
      </w:tr>
      <w:tr w14:paraId="1B2B7A3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95107F">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2120501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C24A49">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城乡社区环境卫生</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BEB2E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9,324.74</w:t>
            </w:r>
            <w:r>
              <w:rPr>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BB0A3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1,250.48</w:t>
            </w:r>
            <w:r>
              <w:rPr>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A9020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8,074.27</w:t>
            </w:r>
            <w:r>
              <w:rPr>
                <w:color w:val="000000"/>
                <w:sz w:val="21"/>
                <w:u w:color="auto"/>
              </w:rPr>
              <w:t xml:space="preserve"> </w:t>
            </w:r>
          </w:p>
        </w:tc>
      </w:tr>
      <w:tr w14:paraId="6C4E079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6CE2D">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221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2C558C">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住房保障支出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F23873">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58.75</w:t>
            </w:r>
            <w:r>
              <w:rPr>
                <w:b/>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B5E16F">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58.75</w:t>
            </w:r>
            <w:r>
              <w:rPr>
                <w:b/>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C0B75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2BC9800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B4D45">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22102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92012C">
            <w:pPr>
              <w:keepNext w:val="0"/>
              <w:keepLines w:val="0"/>
              <w:pageBreakBefore w:val="0"/>
              <w:kinsoku/>
              <w:overflowPunct/>
              <w:topLinePunct w:val="0"/>
              <w:autoSpaceDN/>
              <w:bidi w:val="0"/>
              <w:adjustRightInd/>
              <w:spacing w:beforeAutospacing="0" w:afterAutospacing="0" w:line="594" w:lineRule="exact"/>
              <w:ind w:left="0" w:firstLine="422" w:firstLineChars="200"/>
              <w:textAlignment w:val="center"/>
              <w:rPr>
                <w:rFonts w:hint="default" w:cs="宋体"/>
                <w:color w:val="000000"/>
                <w:sz w:val="22"/>
                <w:szCs w:val="22"/>
              </w:rPr>
            </w:pPr>
            <w:r>
              <w:rPr>
                <w:rFonts w:cs="宋体"/>
                <w:b/>
                <w:color w:val="000000"/>
                <w:sz w:val="21"/>
                <w:szCs w:val="21"/>
                <w:lang w:bidi="ar"/>
              </w:rPr>
              <w:t>住房改革支出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006FB7">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58.75</w:t>
            </w:r>
            <w:r>
              <w:rPr>
                <w:b/>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00DD96">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58.75</w:t>
            </w:r>
            <w:r>
              <w:rPr>
                <w:b/>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FB416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76155F5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8D60CF">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2210201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C7FC23">
            <w:pPr>
              <w:keepNext w:val="0"/>
              <w:keepLines w:val="0"/>
              <w:pageBreakBefore w:val="0"/>
              <w:kinsoku/>
              <w:overflowPunct/>
              <w:topLinePunct w:val="0"/>
              <w:autoSpaceDN/>
              <w:bidi w:val="0"/>
              <w:adjustRightInd/>
              <w:spacing w:beforeAutospacing="0" w:afterAutospacing="0" w:line="594" w:lineRule="exact"/>
              <w:ind w:left="0" w:firstLine="420" w:firstLineChars="200"/>
              <w:textAlignment w:val="center"/>
              <w:rPr>
                <w:rFonts w:hint="default" w:cs="宋体"/>
                <w:color w:val="000000"/>
                <w:sz w:val="22"/>
                <w:szCs w:val="22"/>
              </w:rPr>
            </w:pPr>
            <w:r>
              <w:rPr>
                <w:rFonts w:cs="宋体"/>
                <w:color w:val="000000"/>
                <w:sz w:val="21"/>
                <w:szCs w:val="21"/>
                <w:lang w:bidi="ar"/>
              </w:rPr>
              <w:t>住房公积金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F3D79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58.75</w:t>
            </w:r>
            <w:r>
              <w:rPr>
                <w:color w:val="000000"/>
                <w:sz w:val="21"/>
                <w:u w:color="auto"/>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9E8BF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58.75</w:t>
            </w:r>
            <w:r>
              <w:rPr>
                <w:color w:val="000000"/>
                <w:sz w:val="21"/>
                <w:u w:color="auto"/>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16601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bl>
    <w:p w14:paraId="5C42DB18">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rPr>
      </w:pPr>
      <w:r>
        <w:rPr>
          <w:rFonts w:cs="宋体"/>
          <w:sz w:val="21"/>
          <w:szCs w:val="21"/>
          <w:lang w:bidi="ar"/>
        </w:rPr>
        <w:t>备注：1.本表反映单位本年度一般公共预算财政拨款支出情况。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14:paraId="2CE9CEE5">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rPr>
      </w:pPr>
      <w:r>
        <w:rPr>
          <w:rFonts w:cs="宋体"/>
          <w:sz w:val="21"/>
          <w:szCs w:val="21"/>
        </w:rPr>
        <w:br w:type="page"/>
      </w:r>
    </w:p>
    <w:tbl>
      <w:tblPr>
        <w:tblStyle w:val="8"/>
        <w:tblW w:w="22280" w:type="dxa"/>
        <w:tblInd w:w="0" w:type="dxa"/>
        <w:tblLayout w:type="fixed"/>
        <w:tblCellMar>
          <w:top w:w="0" w:type="dxa"/>
          <w:left w:w="0" w:type="dxa"/>
          <w:bottom w:w="0" w:type="dxa"/>
          <w:right w:w="0" w:type="dxa"/>
        </w:tblCellMar>
      </w:tblPr>
      <w:tblGrid>
        <w:gridCol w:w="1289"/>
        <w:gridCol w:w="3495"/>
        <w:gridCol w:w="2829"/>
        <w:gridCol w:w="1122"/>
        <w:gridCol w:w="2330"/>
        <w:gridCol w:w="2747"/>
        <w:gridCol w:w="1509"/>
        <w:gridCol w:w="4465"/>
        <w:gridCol w:w="2494"/>
      </w:tblGrid>
      <w:tr w14:paraId="1558CE94">
        <w:tblPrEx>
          <w:tblCellMar>
            <w:top w:w="0" w:type="dxa"/>
            <w:left w:w="0" w:type="dxa"/>
            <w:bottom w:w="0" w:type="dxa"/>
            <w:right w:w="0" w:type="dxa"/>
          </w:tblCellMar>
        </w:tblPrEx>
        <w:trPr>
          <w:trHeight w:val="590" w:hRule="atLeast"/>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14:paraId="32B2316C">
            <w:pPr>
              <w:keepNext w:val="0"/>
              <w:keepLines w:val="0"/>
              <w:pageBreakBefore w:val="0"/>
              <w:kinsoku/>
              <w:overflowPunct/>
              <w:topLinePunct w:val="0"/>
              <w:autoSpaceDN/>
              <w:bidi w:val="0"/>
              <w:adjustRightInd/>
              <w:spacing w:beforeAutospacing="0" w:afterAutospacing="0" w:line="594" w:lineRule="exact"/>
              <w:ind w:left="0" w:firstLine="883" w:firstLineChars="200"/>
              <w:jc w:val="center"/>
              <w:textAlignment w:val="bottom"/>
              <w:rPr>
                <w:rFonts w:hint="default" w:cs="宋体"/>
                <w:b/>
                <w:color w:val="000000"/>
                <w:sz w:val="40"/>
                <w:szCs w:val="40"/>
              </w:rPr>
            </w:pPr>
            <w:r>
              <w:rPr>
                <w:rFonts w:cs="宋体"/>
                <w:b/>
                <w:color w:val="000000"/>
                <w:sz w:val="44"/>
                <w:szCs w:val="44"/>
                <w:lang w:bidi="ar"/>
              </w:rPr>
              <w:t>一般公共预算财政拨款基本支出决算表</w:t>
            </w:r>
          </w:p>
        </w:tc>
      </w:tr>
      <w:tr w14:paraId="6E3D334C">
        <w:tblPrEx>
          <w:tblCellMar>
            <w:top w:w="0" w:type="dxa"/>
            <w:left w:w="0" w:type="dxa"/>
            <w:bottom w:w="0" w:type="dxa"/>
            <w:right w:w="0" w:type="dxa"/>
          </w:tblCellMar>
        </w:tblPrEx>
        <w:trPr>
          <w:trHeight w:val="302" w:hRule="atLeast"/>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14:paraId="5FE1914A">
            <w:pPr>
              <w:keepNext w:val="0"/>
              <w:keepLines w:val="0"/>
              <w:pageBreakBefore w:val="0"/>
              <w:kinsoku/>
              <w:overflowPunct/>
              <w:topLinePunct w:val="0"/>
              <w:autoSpaceDN/>
              <w:bidi w:val="0"/>
              <w:adjustRightInd/>
              <w:spacing w:beforeAutospacing="0" w:afterAutospacing="0" w:line="594" w:lineRule="exact"/>
              <w:ind w:left="0" w:firstLine="480" w:firstLineChars="200"/>
              <w:rPr>
                <w:rFonts w:hint="default" w:ascii="Arial" w:hAnsi="Arial" w:cs="Arial"/>
                <w:color w:val="000000"/>
                <w:sz w:val="22"/>
                <w:szCs w:val="22"/>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重庆市长寿区市政设施和环境卫生管理处</w:t>
            </w:r>
          </w:p>
        </w:tc>
        <w:tc>
          <w:tcPr>
            <w:tcW w:w="2829" w:type="dxa"/>
            <w:tcBorders>
              <w:top w:val="nil"/>
              <w:left w:val="nil"/>
              <w:bottom w:val="nil"/>
              <w:right w:val="nil"/>
            </w:tcBorders>
            <w:shd w:val="clear" w:color="auto" w:fill="auto"/>
            <w:noWrap/>
            <w:tcMar>
              <w:top w:w="15" w:type="dxa"/>
              <w:left w:w="15" w:type="dxa"/>
              <w:right w:w="15" w:type="dxa"/>
            </w:tcMar>
            <w:vAlign w:val="bottom"/>
          </w:tcPr>
          <w:p w14:paraId="21FDBEF7">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5E069F97">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1F13DBCF">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5CBC416D">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4E2A20F0">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74C1A3D6">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6511DCDA">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公开06表</w:t>
            </w:r>
          </w:p>
        </w:tc>
      </w:tr>
      <w:tr w14:paraId="533594C7">
        <w:tblPrEx>
          <w:tblCellMar>
            <w:top w:w="0" w:type="dxa"/>
            <w:left w:w="0" w:type="dxa"/>
            <w:bottom w:w="0" w:type="dxa"/>
            <w:right w:w="0" w:type="dxa"/>
          </w:tblCellMar>
        </w:tblPrEx>
        <w:trPr>
          <w:trHeight w:val="302" w:hRule="atLeast"/>
        </w:trPr>
        <w:tc>
          <w:tcPr>
            <w:tcW w:w="4784" w:type="dxa"/>
            <w:gridSpan w:val="2"/>
            <w:vMerge w:val="continue"/>
            <w:tcBorders>
              <w:left w:val="nil"/>
              <w:bottom w:val="nil"/>
              <w:right w:val="nil"/>
            </w:tcBorders>
            <w:shd w:val="clear" w:color="auto" w:fill="auto"/>
            <w:noWrap/>
            <w:tcMar>
              <w:top w:w="15" w:type="dxa"/>
              <w:left w:w="15" w:type="dxa"/>
              <w:right w:w="15" w:type="dxa"/>
            </w:tcMar>
            <w:vAlign w:val="bottom"/>
          </w:tcPr>
          <w:p w14:paraId="67F7DE15">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829" w:type="dxa"/>
            <w:tcBorders>
              <w:top w:val="nil"/>
              <w:left w:val="nil"/>
              <w:bottom w:val="nil"/>
              <w:right w:val="nil"/>
            </w:tcBorders>
            <w:shd w:val="clear" w:color="auto" w:fill="auto"/>
            <w:noWrap/>
            <w:tcMar>
              <w:top w:w="15" w:type="dxa"/>
              <w:left w:w="15" w:type="dxa"/>
              <w:right w:w="15" w:type="dxa"/>
            </w:tcMar>
            <w:vAlign w:val="bottom"/>
          </w:tcPr>
          <w:p w14:paraId="010D43CB">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39A1E11E">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761A0E11">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24D4FA6A">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55A94A25">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4B222969">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1BFA886A">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单位：</w:t>
            </w:r>
            <w:r>
              <w:rPr>
                <w:rFonts w:cs="宋体"/>
              </w:rPr>
              <w:t>万元</w:t>
            </w:r>
          </w:p>
        </w:tc>
      </w:tr>
      <w:tr w14:paraId="3C0A3E6E">
        <w:tblPrEx>
          <w:tblCellMar>
            <w:top w:w="0" w:type="dxa"/>
            <w:left w:w="0" w:type="dxa"/>
            <w:bottom w:w="0" w:type="dxa"/>
            <w:right w:w="0" w:type="dxa"/>
          </w:tblCellMar>
        </w:tblPrEx>
        <w:trPr>
          <w:trHeight w:val="311" w:hRule="atLeast"/>
        </w:trPr>
        <w:tc>
          <w:tcPr>
            <w:tcW w:w="7613"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2595E7">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人员经费</w:t>
            </w:r>
          </w:p>
        </w:tc>
        <w:tc>
          <w:tcPr>
            <w:tcW w:w="14667"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782C79B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公用经费</w:t>
            </w:r>
          </w:p>
        </w:tc>
      </w:tr>
      <w:tr w14:paraId="1A38E1DE">
        <w:tblPrEx>
          <w:tblCellMar>
            <w:top w:w="0" w:type="dxa"/>
            <w:left w:w="0" w:type="dxa"/>
            <w:bottom w:w="0" w:type="dxa"/>
            <w:right w:w="0" w:type="dxa"/>
          </w:tblCellMar>
        </w:tblPrEx>
        <w:trPr>
          <w:trHeight w:val="312" w:hRule="atLeast"/>
        </w:trPr>
        <w:tc>
          <w:tcPr>
            <w:tcW w:w="128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5D0B0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经济分类科目编码</w:t>
            </w:r>
          </w:p>
        </w:tc>
        <w:tc>
          <w:tcPr>
            <w:tcW w:w="349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8084A4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经济分类科目（按“款”级功能分类科目）</w:t>
            </w:r>
          </w:p>
        </w:tc>
        <w:tc>
          <w:tcPr>
            <w:tcW w:w="282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17233A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金额</w:t>
            </w:r>
          </w:p>
        </w:tc>
        <w:tc>
          <w:tcPr>
            <w:tcW w:w="112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3F4084">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经济分类科目编码</w:t>
            </w:r>
          </w:p>
        </w:tc>
        <w:tc>
          <w:tcPr>
            <w:tcW w:w="2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A1938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经济分类科目（按“款”级功能分类科目）</w:t>
            </w:r>
          </w:p>
        </w:tc>
        <w:tc>
          <w:tcPr>
            <w:tcW w:w="274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A15D0D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金额</w:t>
            </w:r>
          </w:p>
        </w:tc>
        <w:tc>
          <w:tcPr>
            <w:tcW w:w="150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C2A5B0">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经济分类科目编码</w:t>
            </w:r>
          </w:p>
        </w:tc>
        <w:tc>
          <w:tcPr>
            <w:tcW w:w="446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DFA7F8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经济分类科目（按“款”级功能分类科目）</w:t>
            </w:r>
          </w:p>
        </w:tc>
        <w:tc>
          <w:tcPr>
            <w:tcW w:w="249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285BC73">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金额</w:t>
            </w:r>
          </w:p>
        </w:tc>
      </w:tr>
      <w:tr w14:paraId="31176AED">
        <w:tblPrEx>
          <w:tblCellMar>
            <w:top w:w="0" w:type="dxa"/>
            <w:left w:w="0" w:type="dxa"/>
            <w:bottom w:w="0" w:type="dxa"/>
            <w:right w:w="0" w:type="dxa"/>
          </w:tblCellMar>
        </w:tblPrEx>
        <w:trPr>
          <w:trHeight w:val="799" w:hRule="atLeast"/>
        </w:trPr>
        <w:tc>
          <w:tcPr>
            <w:tcW w:w="128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87BC1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349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CB4640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82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2E41FA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12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B4CED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D1954F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74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9E341A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150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79395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46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E8288DF">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49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36CA09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7D5C8A4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93736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485E0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88C26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1,057.60</w:t>
            </w: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C8266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5B797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75ACA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426.69</w:t>
            </w: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7F10A4">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7842B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ACAD3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22E49FF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7F9A3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30101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5ADA9C">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基本工资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06191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269.21</w:t>
            </w: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F3B43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8BB68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办公费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AEFE0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3.22</w:t>
            </w: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07D4F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8BDCED">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房屋建筑物购建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9993D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D45361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A33FD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30102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332E34">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津贴补贴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06C6E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19.28</w:t>
            </w: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13CB7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7079EC">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印刷费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EFBB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AA3CC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31002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9A8F4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办公设备购置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74BA9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76E1838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9B276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30103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FDEA8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奖金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B8404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F0AB4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46EDE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咨询费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7F670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2.50</w:t>
            </w: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1500B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208DFF">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专用设备购置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8380C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5BBE6132">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ADFDF1">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30106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C6F7C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伙食补助费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90271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39B11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FCE35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手续费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8B1BC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E88D0D">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3F8F1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基础设施建设</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7607F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5ACA68E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D09B7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30107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34079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绩效工资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2051C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539.05</w:t>
            </w: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B7EC4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30205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2B75B1">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水费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B409C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1.82</w:t>
            </w: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03EDD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31006</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E2300C">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大型修缮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4E556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12A091A2">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D8338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30108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9E0A2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机关事业单位基本养老保险缴费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3B7F1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75.53</w:t>
            </w: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FE410C">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30206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A7B3A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0AFA6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4.55</w:t>
            </w: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DA384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01760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信息网络及软件购置更新</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298C6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07F58DF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547F2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30109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0E778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职业年金缴费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A2EFD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37.76</w:t>
            </w: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B9D77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50215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邮电费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880A0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2.28</w:t>
            </w: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6A560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F4045D">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物资储备</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CCB5C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1FA60FA1">
        <w:tblPrEx>
          <w:tblCellMar>
            <w:top w:w="0" w:type="dxa"/>
            <w:left w:w="0" w:type="dxa"/>
            <w:bottom w:w="0" w:type="dxa"/>
            <w:right w:w="0" w:type="dxa"/>
          </w:tblCellMar>
        </w:tblPrEx>
        <w:trPr>
          <w:trHeight w:val="364"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1BB66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30110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3CEEF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职工基本医疗保险缴费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A47DD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46.48</w:t>
            </w: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14F36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30208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EE346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取暖费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79064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8E995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628B7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土地补偿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D93A0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4A9CE5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718F3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30111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E9B29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公务员医疗补助缴费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0C33C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981ED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30209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17014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物业管理费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92AD2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63539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22C1C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安置补助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1084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18D59426">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B37481">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30112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172D1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其他社会保障缴费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89A54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1.46</w:t>
            </w: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2587F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30211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AA235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差旅费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9C7FE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0.46</w:t>
            </w: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25E2A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31011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987E8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地上附着物和青苗补偿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98251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788400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9D228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30113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DE779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住房公积金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BF98B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58.75</w:t>
            </w: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29A9C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30212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21FCC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因公出国（境）费用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2116D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FCCEB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484A4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拆迁补偿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F6D92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329FBD1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9BA4E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30114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5194D1">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医疗费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DAC9F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10.08</w:t>
            </w: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85969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30213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3801D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维修（护）费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D6F53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0.59</w:t>
            </w: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93575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31013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35121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公务用车购置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DF3B2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33CBAF1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227C7D">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30199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82D22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其他工资福利支出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7CABF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D7285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30214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16741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租赁费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F58CC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0.52</w:t>
            </w: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5AA07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31019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AB11CC">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其他交通工具购置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A3E97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1B74C8A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CB7B8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1B096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31B4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137.28</w:t>
            </w: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288DE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30215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A44D1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会议费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A38C7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E4672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31021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50F0F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文物和陈列品购置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307CB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7BCFD82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CE03D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A298AC">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离休费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454A0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A380A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30216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19412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培训费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52E59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5.93</w:t>
            </w: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D5AA2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31022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CC408F">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无形资产购置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F274A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7B53103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12EE3F">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30302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A82AE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退休费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8577E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42F33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30217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A7EBA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公务接待费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74D5F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73503F">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31099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5E889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其他资本性支出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2D36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5D1D380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4D984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7F32B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退职（役）费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0FDDF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E2351C">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30218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3A5FF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专用材料费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91D7A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4E36A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09E8E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A88C2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C4DB94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2D7F1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30304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F99F3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抚恤金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E12BA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AA264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30224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E4022C">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被装购置费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7D637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A14E5F">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31201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A028D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资本金注入</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6D138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51B38D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7ADBB4">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30305</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E42E0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生活补助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2E5B3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127.68</w:t>
            </w: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96537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30225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EE2254">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专用燃料费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B2DD4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90163D">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31203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55933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政府投资基金股权投资</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9921D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0A0620B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EDEC5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30306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67145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救济费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23F87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F1541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30226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5DA2D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劳务费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F6742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A8DCFF">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31204</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E34A94">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费用补贴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5D1C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2254D74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8EE50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30307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3EC58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医疗费补助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A2758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9.60</w:t>
            </w: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8636CD">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30227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34F9B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委托业务费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889F7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F3EED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31205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E10C2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利息补贴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172CB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00568F7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38CEC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30308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024E5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助学金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EE062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83B0B4">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30228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8B591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工会经费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A733B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53.19</w:t>
            </w: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E96A1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31299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E2CD9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其他对企业补助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8A2BE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1ABCC4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FD867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30309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98C8F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奖励金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8ABBA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73900C">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30229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09286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福利费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BBB1F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DFA401">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26472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23973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09DB13F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700EF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30310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B75F4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个人农业生产补贴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E0006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F6866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30231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75EFC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公务用车运行维护费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2377D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279.75</w:t>
            </w: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C5B5A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39907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1C383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国家赔偿费用支出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28346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283D95E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16742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30311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5E7C7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代缴社会保险费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B2D06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F2E2B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30239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827AE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其他交通费用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C170F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59CF2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39908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B3C1F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对民间非营利组织和群众性自治组织补贴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AFAE4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2DD3A532">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058454">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30399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84161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其他对个人和家庭的补助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32C99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91299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30240</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E87FF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税金及附加费用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D3CD4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0F746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39909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42647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经常性赠与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1952D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6E1F328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4B1C54">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78C4A7">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43967E0">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47899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30299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06585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其他商品和服务支出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8F96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71.88</w:t>
            </w: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5C6FB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39910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D6AC6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资本性赠与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614E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0BF168D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0B6D53">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739D30">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E5E4507">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62A104">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48CF1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债务利息及费用支出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A2D49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8D663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39999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504D9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47BAB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r>
      <w:tr w14:paraId="72D83CA3">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DC949B">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52C25E">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967FE26">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340EC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30701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9644C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国内债务付息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9C85E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34FF8C">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E7997C">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69F37D">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r>
      <w:tr w14:paraId="5BA5315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552177">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904ED1">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FA30D95">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393461">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30702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23388B">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国外债务付息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02B55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0361A3">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BBE3E6">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46F0A9">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r>
      <w:tr w14:paraId="1EBFC04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6D5081">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ED86D6">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352A771">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0AF7AD">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30703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9C3B1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国内债务发行费用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DE5CB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642741">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8B391E">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2D995">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r>
      <w:tr w14:paraId="5EE4377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B0D301">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EA9D97">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0B4918D">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60B2A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30704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0F2D8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国外债务发行费用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65E7C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color w:val="000000"/>
                <w:sz w:val="21"/>
                <w:u w:color="auto"/>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39394A">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E5D5FF">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D3A532">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cs="宋体"/>
                <w:color w:val="000000"/>
                <w:sz w:val="22"/>
                <w:szCs w:val="22"/>
              </w:rPr>
            </w:pPr>
          </w:p>
        </w:tc>
      </w:tr>
      <w:tr w14:paraId="640A2E00">
        <w:tblPrEx>
          <w:tblCellMar>
            <w:top w:w="0" w:type="dxa"/>
            <w:left w:w="0" w:type="dxa"/>
            <w:bottom w:w="0" w:type="dxa"/>
            <w:right w:w="0" w:type="dxa"/>
          </w:tblCellMar>
        </w:tblPrEx>
        <w:trPr>
          <w:trHeight w:val="321" w:hRule="atLeast"/>
        </w:trPr>
        <w:tc>
          <w:tcPr>
            <w:tcW w:w="4784"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633617">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人员经费合计</w:t>
            </w:r>
          </w:p>
        </w:tc>
        <w:tc>
          <w:tcPr>
            <w:tcW w:w="2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3B7363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1,194.88</w:t>
            </w:r>
            <w:r>
              <w:rPr>
                <w:color w:val="000000"/>
                <w:sz w:val="21"/>
                <w:u w:color="auto"/>
              </w:rPr>
              <w:t xml:space="preserve"> </w:t>
            </w:r>
          </w:p>
        </w:tc>
        <w:tc>
          <w:tcPr>
            <w:tcW w:w="12173"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28EC1A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公用经费合计</w:t>
            </w:r>
          </w:p>
        </w:tc>
        <w:tc>
          <w:tcPr>
            <w:tcW w:w="24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C8094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color w:val="000000"/>
                <w:sz w:val="22"/>
                <w:szCs w:val="22"/>
              </w:rPr>
            </w:pPr>
            <w:r>
              <w:rPr>
                <w:rFonts w:cs="宋体"/>
                <w:color w:val="000000"/>
                <w:sz w:val="21"/>
                <w:szCs w:val="21"/>
                <w:lang w:bidi="ar"/>
              </w:rPr>
              <w:t>426.69</w:t>
            </w:r>
            <w:r>
              <w:rPr>
                <w:color w:val="000000"/>
                <w:sz w:val="21"/>
                <w:u w:color="auto"/>
              </w:rPr>
              <w:t xml:space="preserve"> </w:t>
            </w:r>
          </w:p>
        </w:tc>
      </w:tr>
    </w:tbl>
    <w:p w14:paraId="4AEAA899">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rPr>
      </w:pPr>
      <w:r>
        <w:rPr>
          <w:rFonts w:cs="宋体"/>
          <w:sz w:val="21"/>
          <w:szCs w:val="21"/>
          <w:lang w:bidi="ar"/>
        </w:rPr>
        <w:t>备注：1.本表反映单位本年度一般公共预算财政拨款基本支出明细情况。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14:paraId="3509DAF3">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rPr>
      </w:pPr>
      <w:r>
        <w:rPr>
          <w:rFonts w:cs="宋体"/>
          <w:sz w:val="21"/>
          <w:szCs w:val="21"/>
        </w:rPr>
        <w:br w:type="page"/>
      </w:r>
    </w:p>
    <w:tbl>
      <w:tblPr>
        <w:tblStyle w:val="8"/>
        <w:tblW w:w="22240" w:type="dxa"/>
        <w:tblInd w:w="0" w:type="dxa"/>
        <w:tblLayout w:type="fixed"/>
        <w:tblCellMar>
          <w:top w:w="0" w:type="dxa"/>
          <w:left w:w="0" w:type="dxa"/>
          <w:bottom w:w="0" w:type="dxa"/>
          <w:right w:w="0" w:type="dxa"/>
        </w:tblCellMar>
      </w:tblPr>
      <w:tblGrid>
        <w:gridCol w:w="2686"/>
        <w:gridCol w:w="4465"/>
        <w:gridCol w:w="2473"/>
        <w:gridCol w:w="2473"/>
        <w:gridCol w:w="2473"/>
        <w:gridCol w:w="2473"/>
        <w:gridCol w:w="2558"/>
        <w:gridCol w:w="2639"/>
      </w:tblGrid>
      <w:tr w14:paraId="3D1FD9A0">
        <w:tblPrEx>
          <w:tblCellMar>
            <w:top w:w="0" w:type="dxa"/>
            <w:left w:w="0" w:type="dxa"/>
            <w:bottom w:w="0" w:type="dxa"/>
            <w:right w:w="0" w:type="dxa"/>
          </w:tblCellMar>
        </w:tblPrEx>
        <w:trPr>
          <w:trHeight w:val="644" w:hRule="atLeast"/>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14:paraId="249E17CE">
            <w:pPr>
              <w:keepNext w:val="0"/>
              <w:keepLines w:val="0"/>
              <w:pageBreakBefore w:val="0"/>
              <w:kinsoku/>
              <w:overflowPunct/>
              <w:topLinePunct w:val="0"/>
              <w:autoSpaceDN/>
              <w:bidi w:val="0"/>
              <w:adjustRightInd/>
              <w:spacing w:beforeAutospacing="0" w:afterAutospacing="0" w:line="594" w:lineRule="exact"/>
              <w:ind w:left="0" w:firstLine="883" w:firstLineChars="200"/>
              <w:jc w:val="center"/>
              <w:textAlignment w:val="bottom"/>
              <w:rPr>
                <w:rFonts w:hint="default" w:cs="宋体"/>
                <w:b/>
                <w:color w:val="000000"/>
                <w:sz w:val="40"/>
                <w:szCs w:val="40"/>
              </w:rPr>
            </w:pPr>
            <w:r>
              <w:rPr>
                <w:rFonts w:cs="宋体"/>
                <w:b/>
                <w:color w:val="000000"/>
                <w:sz w:val="44"/>
                <w:szCs w:val="44"/>
                <w:lang w:bidi="ar"/>
              </w:rPr>
              <w:t>政府性基金预算财政拨款收入支出决算表</w:t>
            </w:r>
          </w:p>
        </w:tc>
      </w:tr>
      <w:tr w14:paraId="2E171E9F">
        <w:tblPrEx>
          <w:tblCellMar>
            <w:top w:w="0" w:type="dxa"/>
            <w:left w:w="0" w:type="dxa"/>
            <w:bottom w:w="0" w:type="dxa"/>
            <w:right w:w="0" w:type="dxa"/>
          </w:tblCellMar>
        </w:tblPrEx>
        <w:trPr>
          <w:trHeight w:val="329" w:hRule="atLeast"/>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14:paraId="24C85E55">
            <w:pPr>
              <w:keepNext w:val="0"/>
              <w:keepLines w:val="0"/>
              <w:pageBreakBefore w:val="0"/>
              <w:kinsoku/>
              <w:overflowPunct/>
              <w:topLinePunct w:val="0"/>
              <w:autoSpaceDN/>
              <w:bidi w:val="0"/>
              <w:adjustRightInd/>
              <w:spacing w:beforeAutospacing="0" w:afterAutospacing="0" w:line="594" w:lineRule="exact"/>
              <w:ind w:left="0" w:firstLine="480" w:firstLineChars="200"/>
              <w:rPr>
                <w:rFonts w:hint="default" w:ascii="Arial" w:hAnsi="Arial" w:cs="Arial"/>
                <w:color w:val="000000"/>
                <w:sz w:val="20"/>
                <w:szCs w:val="20"/>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重庆市长寿区市政设施和环境卫生管理处</w:t>
            </w:r>
          </w:p>
        </w:tc>
        <w:tc>
          <w:tcPr>
            <w:tcW w:w="2473" w:type="dxa"/>
            <w:tcBorders>
              <w:top w:val="nil"/>
              <w:left w:val="nil"/>
              <w:bottom w:val="nil"/>
              <w:right w:val="nil"/>
            </w:tcBorders>
            <w:shd w:val="clear" w:color="auto" w:fill="auto"/>
            <w:noWrap/>
            <w:tcMar>
              <w:top w:w="15" w:type="dxa"/>
              <w:left w:w="15" w:type="dxa"/>
              <w:right w:w="15" w:type="dxa"/>
            </w:tcMar>
            <w:vAlign w:val="bottom"/>
          </w:tcPr>
          <w:p w14:paraId="18A6C6AE">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35162E18">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7EC8A2D3">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2EE7EEAA">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751F8A9B">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7E246BEA">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公开07表</w:t>
            </w:r>
          </w:p>
        </w:tc>
      </w:tr>
      <w:tr w14:paraId="2067F4ED">
        <w:tblPrEx>
          <w:tblCellMar>
            <w:top w:w="0" w:type="dxa"/>
            <w:left w:w="0" w:type="dxa"/>
            <w:bottom w:w="0" w:type="dxa"/>
            <w:right w:w="0" w:type="dxa"/>
          </w:tblCellMar>
        </w:tblPrEx>
        <w:trPr>
          <w:trHeight w:val="329" w:hRule="atLeast"/>
        </w:trPr>
        <w:tc>
          <w:tcPr>
            <w:tcW w:w="7151" w:type="dxa"/>
            <w:gridSpan w:val="2"/>
            <w:vMerge w:val="continue"/>
            <w:tcBorders>
              <w:left w:val="nil"/>
              <w:bottom w:val="nil"/>
              <w:right w:val="nil"/>
            </w:tcBorders>
            <w:shd w:val="clear" w:color="auto" w:fill="auto"/>
            <w:noWrap/>
            <w:tcMar>
              <w:top w:w="15" w:type="dxa"/>
              <w:left w:w="15" w:type="dxa"/>
              <w:right w:w="15" w:type="dxa"/>
            </w:tcMar>
            <w:vAlign w:val="bottom"/>
          </w:tcPr>
          <w:p w14:paraId="51CE79B6">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546192A">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6B5BC781">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C1B29CE">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73BD3BFA">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53358065">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6873EF40">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单位：</w:t>
            </w:r>
            <w:r>
              <w:rPr>
                <w:rFonts w:cs="宋体"/>
              </w:rPr>
              <w:t>万元</w:t>
            </w:r>
          </w:p>
        </w:tc>
      </w:tr>
      <w:tr w14:paraId="559B72EB">
        <w:tblPrEx>
          <w:tblCellMar>
            <w:top w:w="0" w:type="dxa"/>
            <w:left w:w="0" w:type="dxa"/>
            <w:bottom w:w="0" w:type="dxa"/>
            <w:right w:w="0" w:type="dxa"/>
          </w:tblCellMar>
        </w:tblPrEx>
        <w:trPr>
          <w:trHeight w:val="339" w:hRule="atLeast"/>
        </w:trPr>
        <w:tc>
          <w:tcPr>
            <w:tcW w:w="7151"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905AAE">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项目</w:t>
            </w:r>
          </w:p>
        </w:tc>
        <w:tc>
          <w:tcPr>
            <w:tcW w:w="247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3C2A623">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年初结转和结余</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A9425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本年收入</w:t>
            </w:r>
          </w:p>
        </w:tc>
        <w:tc>
          <w:tcPr>
            <w:tcW w:w="7504"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C1E3603">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本年支出</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B35972">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年末结转和结余</w:t>
            </w:r>
          </w:p>
        </w:tc>
      </w:tr>
      <w:tr w14:paraId="5E985922">
        <w:tblPrEx>
          <w:tblCellMar>
            <w:top w:w="0" w:type="dxa"/>
            <w:left w:w="0" w:type="dxa"/>
            <w:bottom w:w="0" w:type="dxa"/>
            <w:right w:w="0" w:type="dxa"/>
          </w:tblCellMar>
        </w:tblPrEx>
        <w:trPr>
          <w:trHeight w:val="335" w:hRule="atLeast"/>
        </w:trPr>
        <w:tc>
          <w:tcPr>
            <w:tcW w:w="268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2A238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功能分类科目编码</w:t>
            </w:r>
          </w:p>
        </w:tc>
        <w:tc>
          <w:tcPr>
            <w:tcW w:w="446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8FA19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项目（按“项”级功能分类科目）</w:t>
            </w: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477674F">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F7932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00D20B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合计</w:t>
            </w: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5D167EF">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基本支出</w:t>
            </w:r>
          </w:p>
        </w:tc>
        <w:tc>
          <w:tcPr>
            <w:tcW w:w="25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E5914E2">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项目支出</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175B9C">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575CBAB2">
        <w:tblPrEx>
          <w:tblCellMar>
            <w:top w:w="0" w:type="dxa"/>
            <w:left w:w="0" w:type="dxa"/>
            <w:bottom w:w="0" w:type="dxa"/>
            <w:right w:w="0" w:type="dxa"/>
          </w:tblCellMar>
        </w:tblPrEx>
        <w:trPr>
          <w:trHeight w:val="33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CC601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F0C37C">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C65888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32E87F">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B696797">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E9621E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9B86FA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8A0884">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734ABC5F">
        <w:tblPrEx>
          <w:tblCellMar>
            <w:top w:w="0" w:type="dxa"/>
            <w:left w:w="0" w:type="dxa"/>
            <w:bottom w:w="0" w:type="dxa"/>
            <w:right w:w="0" w:type="dxa"/>
          </w:tblCellMar>
        </w:tblPrEx>
        <w:trPr>
          <w:trHeight w:val="64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B854A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72661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7886DFF">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5851B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2FC3E3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66BB47E">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625817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E71B7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77DE7AA0">
        <w:tblPrEx>
          <w:tblCellMar>
            <w:top w:w="0" w:type="dxa"/>
            <w:left w:w="0" w:type="dxa"/>
            <w:bottom w:w="0" w:type="dxa"/>
            <w:right w:w="0" w:type="dxa"/>
          </w:tblCellMar>
        </w:tblPrEx>
        <w:trPr>
          <w:trHeight w:val="339" w:hRule="atLeast"/>
        </w:trPr>
        <w:tc>
          <w:tcPr>
            <w:tcW w:w="7151"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B38C7E">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合计</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253A5A">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056E4F">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bCs/>
                <w:color w:val="000000"/>
                <w:sz w:val="21"/>
                <w:szCs w:val="21"/>
                <w:lang w:bidi="ar"/>
              </w:rPr>
              <w:t>1,628.01</w:t>
            </w: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6DFF82">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bCs/>
                <w:color w:val="000000"/>
                <w:sz w:val="21"/>
                <w:szCs w:val="21"/>
                <w:lang w:bidi="ar"/>
              </w:rPr>
              <w:t>1,628.01</w:t>
            </w: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E41A63">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b/>
                <w:color w:val="000000"/>
                <w:sz w:val="21"/>
                <w:u w:color="auto"/>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488801">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bCs/>
                <w:color w:val="000000"/>
                <w:sz w:val="21"/>
                <w:szCs w:val="21"/>
                <w:lang w:bidi="ar"/>
              </w:rPr>
              <w:t>1,628.01</w:t>
            </w:r>
            <w:r>
              <w:rPr>
                <w:b/>
                <w:color w:val="000000"/>
                <w:sz w:val="21"/>
                <w:u w:color="auto"/>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4E8468">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b/>
                <w:color w:val="000000"/>
                <w:sz w:val="21"/>
                <w:u w:color="auto"/>
              </w:rPr>
              <w:t xml:space="preserve"> </w:t>
            </w:r>
          </w:p>
        </w:tc>
      </w:tr>
      <w:tr w14:paraId="2B7C7FC7">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61B4DA">
            <w:pPr>
              <w:keepNext w:val="0"/>
              <w:keepLines w:val="0"/>
              <w:pageBreakBefore w:val="0"/>
              <w:kinsoku/>
              <w:overflowPunct/>
              <w:topLinePunct w:val="0"/>
              <w:autoSpaceDN/>
              <w:bidi w:val="0"/>
              <w:adjustRightInd/>
              <w:spacing w:beforeAutospacing="0" w:afterAutospacing="0" w:line="594" w:lineRule="exact"/>
              <w:ind w:left="0" w:firstLine="422" w:firstLineChars="200"/>
              <w:jc w:val="both"/>
              <w:textAlignment w:val="center"/>
              <w:rPr>
                <w:rFonts w:hint="default" w:cs="宋体"/>
                <w:color w:val="000000"/>
                <w:sz w:val="22"/>
                <w:szCs w:val="22"/>
              </w:rPr>
            </w:pPr>
            <w:r>
              <w:rPr>
                <w:rFonts w:cs="宋体"/>
                <w:b/>
                <w:color w:val="000000"/>
                <w:sz w:val="21"/>
                <w:szCs w:val="21"/>
                <w:lang w:bidi="ar"/>
              </w:rPr>
              <w:t>212</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A0632F">
            <w:pPr>
              <w:keepNext w:val="0"/>
              <w:keepLines w:val="0"/>
              <w:pageBreakBefore w:val="0"/>
              <w:kinsoku/>
              <w:overflowPunct/>
              <w:topLinePunct w:val="0"/>
              <w:autoSpaceDN/>
              <w:bidi w:val="0"/>
              <w:adjustRightInd/>
              <w:spacing w:beforeAutospacing="0" w:afterAutospacing="0" w:line="594" w:lineRule="exact"/>
              <w:ind w:left="0" w:firstLine="422" w:firstLineChars="200"/>
              <w:jc w:val="both"/>
              <w:textAlignment w:val="center"/>
              <w:rPr>
                <w:rFonts w:hint="default" w:cs="宋体"/>
                <w:color w:val="000000"/>
                <w:sz w:val="22"/>
                <w:szCs w:val="22"/>
              </w:rPr>
            </w:pPr>
            <w:r>
              <w:rPr>
                <w:rFonts w:cs="宋体"/>
                <w:b/>
                <w:color w:val="000000"/>
                <w:sz w:val="21"/>
                <w:szCs w:val="21"/>
                <w:lang w:bidi="ar"/>
              </w:rPr>
              <w:t>城乡社区支出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D4F0C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2C2FA5">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1,534.36</w:t>
            </w: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F33E22">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1,534.36</w:t>
            </w: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338A7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4CA99A">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1,534.36</w:t>
            </w:r>
            <w:r>
              <w:rPr>
                <w:b/>
                <w:color w:val="000000"/>
                <w:sz w:val="21"/>
                <w:u w:color="auto"/>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8032F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39395B47">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B8D02A">
            <w:pPr>
              <w:keepNext w:val="0"/>
              <w:keepLines w:val="0"/>
              <w:pageBreakBefore w:val="0"/>
              <w:kinsoku/>
              <w:overflowPunct/>
              <w:topLinePunct w:val="0"/>
              <w:autoSpaceDN/>
              <w:bidi w:val="0"/>
              <w:adjustRightInd/>
              <w:spacing w:beforeAutospacing="0" w:afterAutospacing="0" w:line="594" w:lineRule="exact"/>
              <w:ind w:left="0" w:firstLine="422" w:firstLineChars="200"/>
              <w:jc w:val="both"/>
              <w:textAlignment w:val="center"/>
              <w:rPr>
                <w:rFonts w:hint="default" w:cs="宋体"/>
                <w:color w:val="000000"/>
                <w:sz w:val="22"/>
                <w:szCs w:val="22"/>
              </w:rPr>
            </w:pPr>
            <w:r>
              <w:rPr>
                <w:rFonts w:cs="宋体"/>
                <w:b/>
                <w:color w:val="000000"/>
                <w:sz w:val="21"/>
                <w:szCs w:val="21"/>
                <w:lang w:bidi="ar"/>
              </w:rPr>
              <w:t>21208</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41B70F">
            <w:pPr>
              <w:keepNext w:val="0"/>
              <w:keepLines w:val="0"/>
              <w:pageBreakBefore w:val="0"/>
              <w:kinsoku/>
              <w:overflowPunct/>
              <w:topLinePunct w:val="0"/>
              <w:autoSpaceDN/>
              <w:bidi w:val="0"/>
              <w:adjustRightInd/>
              <w:spacing w:beforeAutospacing="0" w:afterAutospacing="0" w:line="594" w:lineRule="exact"/>
              <w:ind w:left="0" w:firstLine="422" w:firstLineChars="200"/>
              <w:jc w:val="both"/>
              <w:textAlignment w:val="center"/>
              <w:rPr>
                <w:rFonts w:hint="default" w:cs="宋体"/>
                <w:color w:val="000000"/>
                <w:sz w:val="22"/>
                <w:szCs w:val="22"/>
              </w:rPr>
            </w:pPr>
            <w:r>
              <w:rPr>
                <w:rFonts w:cs="宋体"/>
                <w:b/>
                <w:color w:val="000000"/>
                <w:sz w:val="21"/>
                <w:szCs w:val="21"/>
                <w:lang w:bidi="ar"/>
              </w:rPr>
              <w:t>国有土地使用权出让收入安排的支出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6DA89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596243">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346.21</w:t>
            </w: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226F2B">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346.21</w:t>
            </w: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AC29D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2236D2">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346.21</w:t>
            </w:r>
            <w:r>
              <w:rPr>
                <w:b/>
                <w:color w:val="000000"/>
                <w:sz w:val="21"/>
                <w:u w:color="auto"/>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D4F5D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0633161D">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20DCC9">
            <w:pPr>
              <w:keepNext w:val="0"/>
              <w:keepLines w:val="0"/>
              <w:pageBreakBefore w:val="0"/>
              <w:kinsoku/>
              <w:overflowPunct/>
              <w:topLinePunct w:val="0"/>
              <w:autoSpaceDN/>
              <w:bidi w:val="0"/>
              <w:adjustRightInd/>
              <w:spacing w:beforeAutospacing="0" w:afterAutospacing="0" w:line="594" w:lineRule="exact"/>
              <w:ind w:left="0" w:firstLine="420" w:firstLineChars="200"/>
              <w:jc w:val="both"/>
              <w:textAlignment w:val="center"/>
              <w:rPr>
                <w:rFonts w:hint="default" w:cs="宋体"/>
                <w:color w:val="000000"/>
                <w:sz w:val="22"/>
                <w:szCs w:val="22"/>
              </w:rPr>
            </w:pPr>
            <w:r>
              <w:rPr>
                <w:rFonts w:cs="宋体"/>
                <w:color w:val="000000"/>
                <w:sz w:val="21"/>
                <w:szCs w:val="21"/>
                <w:lang w:bidi="ar"/>
              </w:rPr>
              <w:t>2120899</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61EE96">
            <w:pPr>
              <w:keepNext w:val="0"/>
              <w:keepLines w:val="0"/>
              <w:pageBreakBefore w:val="0"/>
              <w:kinsoku/>
              <w:overflowPunct/>
              <w:topLinePunct w:val="0"/>
              <w:autoSpaceDN/>
              <w:bidi w:val="0"/>
              <w:adjustRightInd/>
              <w:spacing w:beforeAutospacing="0" w:afterAutospacing="0" w:line="594" w:lineRule="exact"/>
              <w:ind w:left="0" w:firstLine="420" w:firstLineChars="200"/>
              <w:jc w:val="both"/>
              <w:textAlignment w:val="center"/>
              <w:rPr>
                <w:rFonts w:hint="default" w:cs="宋体"/>
                <w:color w:val="000000"/>
                <w:sz w:val="22"/>
                <w:szCs w:val="22"/>
              </w:rPr>
            </w:pPr>
            <w:r>
              <w:rPr>
                <w:rFonts w:cs="宋体"/>
                <w:color w:val="000000"/>
                <w:sz w:val="21"/>
                <w:szCs w:val="21"/>
                <w:lang w:bidi="ar"/>
              </w:rPr>
              <w:t>其他国有土地使用权出让收入安排的支出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AC44D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C4CE5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346.21</w:t>
            </w: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A5167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346.21</w:t>
            </w: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92072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E7607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346.21</w:t>
            </w:r>
            <w:r>
              <w:rPr>
                <w:color w:val="000000"/>
                <w:sz w:val="21"/>
                <w:u w:color="auto"/>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A11F0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6FB816D7">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EE60D2">
            <w:pPr>
              <w:keepNext w:val="0"/>
              <w:keepLines w:val="0"/>
              <w:pageBreakBefore w:val="0"/>
              <w:kinsoku/>
              <w:overflowPunct/>
              <w:topLinePunct w:val="0"/>
              <w:autoSpaceDN/>
              <w:bidi w:val="0"/>
              <w:adjustRightInd/>
              <w:spacing w:beforeAutospacing="0" w:afterAutospacing="0" w:line="594" w:lineRule="exact"/>
              <w:ind w:left="0" w:firstLine="422" w:firstLineChars="200"/>
              <w:jc w:val="both"/>
              <w:textAlignment w:val="center"/>
              <w:rPr>
                <w:rFonts w:hint="default" w:cs="宋体"/>
                <w:color w:val="000000"/>
                <w:sz w:val="22"/>
                <w:szCs w:val="22"/>
              </w:rPr>
            </w:pPr>
            <w:r>
              <w:rPr>
                <w:rFonts w:cs="宋体"/>
                <w:b/>
                <w:color w:val="000000"/>
                <w:sz w:val="21"/>
                <w:szCs w:val="21"/>
                <w:lang w:bidi="ar"/>
              </w:rPr>
              <w:t>21210</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8EDDB2">
            <w:pPr>
              <w:keepNext w:val="0"/>
              <w:keepLines w:val="0"/>
              <w:pageBreakBefore w:val="0"/>
              <w:kinsoku/>
              <w:overflowPunct/>
              <w:topLinePunct w:val="0"/>
              <w:autoSpaceDN/>
              <w:bidi w:val="0"/>
              <w:adjustRightInd/>
              <w:spacing w:beforeAutospacing="0" w:afterAutospacing="0" w:line="594" w:lineRule="exact"/>
              <w:ind w:left="0" w:firstLine="422" w:firstLineChars="200"/>
              <w:jc w:val="both"/>
              <w:textAlignment w:val="center"/>
              <w:rPr>
                <w:rFonts w:hint="default" w:cs="宋体"/>
                <w:color w:val="000000"/>
                <w:sz w:val="22"/>
                <w:szCs w:val="22"/>
              </w:rPr>
            </w:pPr>
            <w:r>
              <w:rPr>
                <w:rFonts w:cs="宋体"/>
                <w:b/>
                <w:color w:val="000000"/>
                <w:sz w:val="21"/>
                <w:szCs w:val="21"/>
                <w:lang w:bidi="ar"/>
              </w:rPr>
              <w:t>国有土地收益基金安排的支出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6CCC4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FB22C1">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832.94</w:t>
            </w: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01A9B7">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832.94</w:t>
            </w: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A3518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722E7C">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832.94</w:t>
            </w:r>
            <w:r>
              <w:rPr>
                <w:b/>
                <w:color w:val="000000"/>
                <w:sz w:val="21"/>
                <w:u w:color="auto"/>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A0BA6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15E17E17">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9B6D3">
            <w:pPr>
              <w:keepNext w:val="0"/>
              <w:keepLines w:val="0"/>
              <w:pageBreakBefore w:val="0"/>
              <w:kinsoku/>
              <w:overflowPunct/>
              <w:topLinePunct w:val="0"/>
              <w:autoSpaceDN/>
              <w:bidi w:val="0"/>
              <w:adjustRightInd/>
              <w:spacing w:beforeAutospacing="0" w:afterAutospacing="0" w:line="594" w:lineRule="exact"/>
              <w:ind w:left="0" w:firstLine="420" w:firstLineChars="200"/>
              <w:jc w:val="both"/>
              <w:textAlignment w:val="center"/>
              <w:rPr>
                <w:rFonts w:hint="default" w:cs="宋体"/>
                <w:color w:val="000000"/>
                <w:sz w:val="22"/>
                <w:szCs w:val="22"/>
              </w:rPr>
            </w:pPr>
            <w:r>
              <w:rPr>
                <w:rFonts w:cs="宋体"/>
                <w:color w:val="000000"/>
                <w:sz w:val="21"/>
                <w:szCs w:val="21"/>
                <w:lang w:bidi="ar"/>
              </w:rPr>
              <w:t>2121001</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9E62A6">
            <w:pPr>
              <w:keepNext w:val="0"/>
              <w:keepLines w:val="0"/>
              <w:pageBreakBefore w:val="0"/>
              <w:kinsoku/>
              <w:overflowPunct/>
              <w:topLinePunct w:val="0"/>
              <w:autoSpaceDN/>
              <w:bidi w:val="0"/>
              <w:adjustRightInd/>
              <w:spacing w:beforeAutospacing="0" w:afterAutospacing="0" w:line="594" w:lineRule="exact"/>
              <w:ind w:left="0" w:firstLine="420" w:firstLineChars="200"/>
              <w:jc w:val="both"/>
              <w:textAlignment w:val="center"/>
              <w:rPr>
                <w:rFonts w:hint="default" w:cs="宋体"/>
                <w:color w:val="000000"/>
                <w:sz w:val="22"/>
                <w:szCs w:val="22"/>
              </w:rPr>
            </w:pPr>
            <w:r>
              <w:rPr>
                <w:rFonts w:cs="宋体"/>
                <w:color w:val="000000"/>
                <w:sz w:val="21"/>
                <w:szCs w:val="21"/>
                <w:lang w:bidi="ar"/>
              </w:rPr>
              <w:t>征地和拆迁补偿支出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62F44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1424B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832.94</w:t>
            </w: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62633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832.94</w:t>
            </w: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556A7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04C38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832.94</w:t>
            </w:r>
            <w:r>
              <w:rPr>
                <w:color w:val="000000"/>
                <w:sz w:val="21"/>
                <w:u w:color="auto"/>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5116DB">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552D0F7D">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F6D6E5">
            <w:pPr>
              <w:keepNext w:val="0"/>
              <w:keepLines w:val="0"/>
              <w:pageBreakBefore w:val="0"/>
              <w:kinsoku/>
              <w:overflowPunct/>
              <w:topLinePunct w:val="0"/>
              <w:autoSpaceDN/>
              <w:bidi w:val="0"/>
              <w:adjustRightInd/>
              <w:spacing w:beforeAutospacing="0" w:afterAutospacing="0" w:line="594" w:lineRule="exact"/>
              <w:ind w:left="0" w:firstLine="422" w:firstLineChars="200"/>
              <w:jc w:val="both"/>
              <w:textAlignment w:val="center"/>
              <w:rPr>
                <w:rFonts w:hint="default" w:cs="宋体"/>
                <w:color w:val="000000"/>
                <w:sz w:val="22"/>
                <w:szCs w:val="22"/>
              </w:rPr>
            </w:pPr>
            <w:r>
              <w:rPr>
                <w:rFonts w:cs="宋体"/>
                <w:b/>
                <w:color w:val="000000"/>
                <w:sz w:val="21"/>
                <w:szCs w:val="21"/>
                <w:lang w:bidi="ar"/>
              </w:rPr>
              <w:t>21213</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7BF7EA">
            <w:pPr>
              <w:keepNext w:val="0"/>
              <w:keepLines w:val="0"/>
              <w:pageBreakBefore w:val="0"/>
              <w:kinsoku/>
              <w:overflowPunct/>
              <w:topLinePunct w:val="0"/>
              <w:autoSpaceDN/>
              <w:bidi w:val="0"/>
              <w:adjustRightInd/>
              <w:spacing w:beforeAutospacing="0" w:afterAutospacing="0" w:line="594" w:lineRule="exact"/>
              <w:ind w:left="0" w:firstLine="422" w:firstLineChars="200"/>
              <w:jc w:val="both"/>
              <w:textAlignment w:val="center"/>
              <w:rPr>
                <w:rFonts w:hint="default" w:cs="宋体"/>
                <w:color w:val="000000"/>
                <w:sz w:val="22"/>
                <w:szCs w:val="22"/>
              </w:rPr>
            </w:pPr>
            <w:r>
              <w:rPr>
                <w:rFonts w:cs="宋体"/>
                <w:b/>
                <w:color w:val="000000"/>
                <w:sz w:val="21"/>
                <w:szCs w:val="21"/>
                <w:lang w:bidi="ar"/>
              </w:rPr>
              <w:t>城市基础设施配套费安排的支出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8832A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ECB47F">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355.22</w:t>
            </w: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B4C23E">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355.22</w:t>
            </w: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07B1E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66E1DD">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355.22</w:t>
            </w:r>
            <w:r>
              <w:rPr>
                <w:b/>
                <w:color w:val="000000"/>
                <w:sz w:val="21"/>
                <w:u w:color="auto"/>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2467B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0E324E88">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FB4F28">
            <w:pPr>
              <w:keepNext w:val="0"/>
              <w:keepLines w:val="0"/>
              <w:pageBreakBefore w:val="0"/>
              <w:kinsoku/>
              <w:overflowPunct/>
              <w:topLinePunct w:val="0"/>
              <w:autoSpaceDN/>
              <w:bidi w:val="0"/>
              <w:adjustRightInd/>
              <w:spacing w:beforeAutospacing="0" w:afterAutospacing="0" w:line="594" w:lineRule="exact"/>
              <w:ind w:left="0" w:firstLine="420" w:firstLineChars="200"/>
              <w:jc w:val="both"/>
              <w:textAlignment w:val="center"/>
              <w:rPr>
                <w:rFonts w:hint="default" w:cs="宋体"/>
                <w:color w:val="000000"/>
                <w:sz w:val="22"/>
                <w:szCs w:val="22"/>
              </w:rPr>
            </w:pPr>
            <w:r>
              <w:rPr>
                <w:rFonts w:cs="宋体"/>
                <w:color w:val="000000"/>
                <w:sz w:val="21"/>
                <w:szCs w:val="21"/>
                <w:lang w:bidi="ar"/>
              </w:rPr>
              <w:t>2121302</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B7D0CB">
            <w:pPr>
              <w:keepNext w:val="0"/>
              <w:keepLines w:val="0"/>
              <w:pageBreakBefore w:val="0"/>
              <w:kinsoku/>
              <w:overflowPunct/>
              <w:topLinePunct w:val="0"/>
              <w:autoSpaceDN/>
              <w:bidi w:val="0"/>
              <w:adjustRightInd/>
              <w:spacing w:beforeAutospacing="0" w:afterAutospacing="0" w:line="594" w:lineRule="exact"/>
              <w:ind w:left="0" w:firstLine="420" w:firstLineChars="200"/>
              <w:jc w:val="both"/>
              <w:textAlignment w:val="center"/>
              <w:rPr>
                <w:rFonts w:hint="default" w:cs="宋体"/>
                <w:color w:val="000000"/>
                <w:sz w:val="22"/>
                <w:szCs w:val="22"/>
              </w:rPr>
            </w:pPr>
            <w:r>
              <w:rPr>
                <w:rFonts w:cs="宋体"/>
                <w:color w:val="000000"/>
                <w:sz w:val="21"/>
                <w:szCs w:val="21"/>
                <w:lang w:bidi="ar"/>
              </w:rPr>
              <w:t>城市环境卫生</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CC02F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62460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355.22</w:t>
            </w: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B7342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355.22</w:t>
            </w: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CB250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D0DFD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355.22</w:t>
            </w:r>
            <w:r>
              <w:rPr>
                <w:color w:val="000000"/>
                <w:sz w:val="21"/>
                <w:u w:color="auto"/>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D3B21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69E87AAF">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751647">
            <w:pPr>
              <w:keepNext w:val="0"/>
              <w:keepLines w:val="0"/>
              <w:pageBreakBefore w:val="0"/>
              <w:kinsoku/>
              <w:overflowPunct/>
              <w:topLinePunct w:val="0"/>
              <w:autoSpaceDN/>
              <w:bidi w:val="0"/>
              <w:adjustRightInd/>
              <w:spacing w:beforeAutospacing="0" w:afterAutospacing="0" w:line="594" w:lineRule="exact"/>
              <w:ind w:left="0" w:firstLine="422" w:firstLineChars="200"/>
              <w:jc w:val="both"/>
              <w:textAlignment w:val="center"/>
              <w:rPr>
                <w:rFonts w:hint="default" w:cs="宋体"/>
                <w:color w:val="000000"/>
                <w:sz w:val="22"/>
                <w:szCs w:val="22"/>
              </w:rPr>
            </w:pPr>
            <w:r>
              <w:rPr>
                <w:rFonts w:cs="宋体"/>
                <w:b/>
                <w:color w:val="000000"/>
                <w:sz w:val="21"/>
                <w:szCs w:val="21"/>
                <w:lang w:bidi="ar"/>
              </w:rPr>
              <w:t>213</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9BACAE">
            <w:pPr>
              <w:keepNext w:val="0"/>
              <w:keepLines w:val="0"/>
              <w:pageBreakBefore w:val="0"/>
              <w:kinsoku/>
              <w:overflowPunct/>
              <w:topLinePunct w:val="0"/>
              <w:autoSpaceDN/>
              <w:bidi w:val="0"/>
              <w:adjustRightInd/>
              <w:spacing w:beforeAutospacing="0" w:afterAutospacing="0" w:line="594" w:lineRule="exact"/>
              <w:ind w:left="0" w:firstLine="422" w:firstLineChars="200"/>
              <w:jc w:val="both"/>
              <w:textAlignment w:val="center"/>
              <w:rPr>
                <w:rFonts w:hint="default" w:cs="宋体"/>
                <w:color w:val="000000"/>
                <w:sz w:val="22"/>
                <w:szCs w:val="22"/>
              </w:rPr>
            </w:pPr>
            <w:r>
              <w:rPr>
                <w:rFonts w:cs="宋体"/>
                <w:b/>
                <w:color w:val="000000"/>
                <w:sz w:val="21"/>
                <w:szCs w:val="21"/>
                <w:lang w:bidi="ar"/>
              </w:rPr>
              <w:t>农林水支出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6EE8D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3785F4">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93.65</w:t>
            </w: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4E8366">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93.65</w:t>
            </w: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4BA99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208B67">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93.65</w:t>
            </w:r>
            <w:r>
              <w:rPr>
                <w:b/>
                <w:color w:val="000000"/>
                <w:sz w:val="21"/>
                <w:u w:color="auto"/>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09382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76386801">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AF14D7">
            <w:pPr>
              <w:keepNext w:val="0"/>
              <w:keepLines w:val="0"/>
              <w:pageBreakBefore w:val="0"/>
              <w:kinsoku/>
              <w:overflowPunct/>
              <w:topLinePunct w:val="0"/>
              <w:autoSpaceDN/>
              <w:bidi w:val="0"/>
              <w:adjustRightInd/>
              <w:spacing w:beforeAutospacing="0" w:afterAutospacing="0" w:line="594" w:lineRule="exact"/>
              <w:ind w:left="0" w:firstLine="422" w:firstLineChars="200"/>
              <w:jc w:val="both"/>
              <w:textAlignment w:val="center"/>
              <w:rPr>
                <w:rFonts w:hint="default" w:cs="宋体"/>
                <w:color w:val="000000"/>
                <w:sz w:val="22"/>
                <w:szCs w:val="22"/>
              </w:rPr>
            </w:pPr>
            <w:r>
              <w:rPr>
                <w:rFonts w:cs="宋体"/>
                <w:b/>
                <w:color w:val="000000"/>
                <w:sz w:val="21"/>
                <w:szCs w:val="21"/>
                <w:lang w:bidi="ar"/>
              </w:rPr>
              <w:t>21367</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4E02F6">
            <w:pPr>
              <w:keepNext w:val="0"/>
              <w:keepLines w:val="0"/>
              <w:pageBreakBefore w:val="0"/>
              <w:kinsoku/>
              <w:overflowPunct/>
              <w:topLinePunct w:val="0"/>
              <w:autoSpaceDN/>
              <w:bidi w:val="0"/>
              <w:adjustRightInd/>
              <w:spacing w:beforeAutospacing="0" w:afterAutospacing="0" w:line="594" w:lineRule="exact"/>
              <w:ind w:left="0" w:firstLine="422" w:firstLineChars="200"/>
              <w:jc w:val="both"/>
              <w:textAlignment w:val="center"/>
              <w:rPr>
                <w:rFonts w:hint="default" w:cs="宋体"/>
                <w:color w:val="000000"/>
                <w:sz w:val="22"/>
                <w:szCs w:val="22"/>
              </w:rPr>
            </w:pPr>
            <w:r>
              <w:rPr>
                <w:rFonts w:cs="宋体"/>
                <w:b/>
                <w:color w:val="000000"/>
                <w:sz w:val="21"/>
                <w:szCs w:val="21"/>
                <w:lang w:bidi="ar"/>
              </w:rPr>
              <w:t>三峡水库库区基金支出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EBA69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116B7F">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93.65</w:t>
            </w: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D73E2C">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93.65</w:t>
            </w:r>
            <w:r>
              <w:rPr>
                <w:b/>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0FD45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16E43C">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rFonts w:cs="宋体"/>
                <w:b/>
                <w:color w:val="000000"/>
                <w:sz w:val="21"/>
                <w:szCs w:val="21"/>
                <w:lang w:bidi="ar"/>
              </w:rPr>
              <w:t>93.65</w:t>
            </w:r>
            <w:r>
              <w:rPr>
                <w:b/>
                <w:color w:val="000000"/>
                <w:sz w:val="21"/>
                <w:u w:color="auto"/>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83A3B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r w14:paraId="1EF890C1">
        <w:tblPrEx>
          <w:tblCellMar>
            <w:top w:w="0" w:type="dxa"/>
            <w:left w:w="0" w:type="dxa"/>
            <w:bottom w:w="0" w:type="dxa"/>
            <w:right w:w="0" w:type="dxa"/>
          </w:tblCellMar>
        </w:tblPrEx>
        <w:trPr>
          <w:trHeight w:val="349" w:hRule="atLeast"/>
        </w:trPr>
        <w:tc>
          <w:tcPr>
            <w:tcW w:w="268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1F5F54">
            <w:pPr>
              <w:keepNext w:val="0"/>
              <w:keepLines w:val="0"/>
              <w:pageBreakBefore w:val="0"/>
              <w:kinsoku/>
              <w:overflowPunct/>
              <w:topLinePunct w:val="0"/>
              <w:autoSpaceDN/>
              <w:bidi w:val="0"/>
              <w:adjustRightInd/>
              <w:spacing w:beforeAutospacing="0" w:afterAutospacing="0" w:line="594" w:lineRule="exact"/>
              <w:ind w:left="0" w:firstLine="420" w:firstLineChars="200"/>
              <w:jc w:val="both"/>
              <w:textAlignment w:val="center"/>
              <w:rPr>
                <w:rFonts w:hint="default" w:cs="宋体"/>
                <w:color w:val="000000"/>
                <w:sz w:val="22"/>
                <w:szCs w:val="22"/>
              </w:rPr>
            </w:pPr>
            <w:r>
              <w:rPr>
                <w:rFonts w:cs="宋体"/>
                <w:color w:val="000000"/>
                <w:sz w:val="21"/>
                <w:szCs w:val="21"/>
                <w:lang w:bidi="ar"/>
              </w:rPr>
              <w:t>2136799</w:t>
            </w:r>
          </w:p>
        </w:tc>
        <w:tc>
          <w:tcPr>
            <w:tcW w:w="44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D63B0B">
            <w:pPr>
              <w:keepNext w:val="0"/>
              <w:keepLines w:val="0"/>
              <w:pageBreakBefore w:val="0"/>
              <w:kinsoku/>
              <w:overflowPunct/>
              <w:topLinePunct w:val="0"/>
              <w:autoSpaceDN/>
              <w:bidi w:val="0"/>
              <w:adjustRightInd/>
              <w:spacing w:beforeAutospacing="0" w:afterAutospacing="0" w:line="594" w:lineRule="exact"/>
              <w:ind w:left="0" w:firstLine="420" w:firstLineChars="200"/>
              <w:jc w:val="both"/>
              <w:textAlignment w:val="center"/>
              <w:rPr>
                <w:rFonts w:hint="default" w:cs="宋体"/>
                <w:color w:val="000000"/>
                <w:sz w:val="22"/>
                <w:szCs w:val="22"/>
              </w:rPr>
            </w:pPr>
            <w:r>
              <w:rPr>
                <w:rFonts w:cs="宋体"/>
                <w:color w:val="000000"/>
                <w:sz w:val="21"/>
                <w:szCs w:val="21"/>
                <w:lang w:bidi="ar"/>
              </w:rPr>
              <w:t>其他三峡水库库区基金支出</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4B288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1CF906">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93.65</w:t>
            </w: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B627C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93.65</w:t>
            </w:r>
            <w:r>
              <w:rPr>
                <w:color w:val="000000"/>
                <w:sz w:val="21"/>
                <w:u w:color="auto"/>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48763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7BBA1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rFonts w:cs="宋体"/>
                <w:color w:val="000000"/>
                <w:sz w:val="21"/>
                <w:szCs w:val="21"/>
                <w:lang w:bidi="ar"/>
              </w:rPr>
              <w:t>93.65</w:t>
            </w:r>
            <w:r>
              <w:rPr>
                <w:color w:val="000000"/>
                <w:sz w:val="21"/>
                <w:u w:color="auto"/>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CCC79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center"/>
              <w:rPr>
                <w:rFonts w:hint="default" w:cs="宋体"/>
                <w:b/>
                <w:color w:val="000000"/>
                <w:sz w:val="22"/>
                <w:szCs w:val="22"/>
              </w:rPr>
            </w:pPr>
            <w:r>
              <w:rPr>
                <w:color w:val="000000"/>
                <w:sz w:val="21"/>
                <w:u w:color="auto"/>
              </w:rPr>
              <w:t xml:space="preserve"> </w:t>
            </w:r>
          </w:p>
        </w:tc>
      </w:tr>
    </w:tbl>
    <w:p w14:paraId="4641D3A3">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rPr>
      </w:pPr>
      <w:r>
        <w:rPr>
          <w:rFonts w:cs="宋体"/>
          <w:sz w:val="21"/>
          <w:szCs w:val="21"/>
          <w:lang w:bidi="ar"/>
        </w:rPr>
        <w:t>备注：1.本表反映单位本年度政府性基金预算财政拨款收入支出及结转和结余情况。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14:paraId="765966EE">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rPr>
      </w:pPr>
      <w:r>
        <w:rPr>
          <w:rFonts w:cs="宋体"/>
          <w:sz w:val="21"/>
          <w:szCs w:val="21"/>
        </w:rPr>
        <w:br w:type="page"/>
      </w:r>
    </w:p>
    <w:tbl>
      <w:tblPr>
        <w:tblStyle w:val="8"/>
        <w:tblW w:w="22220" w:type="dxa"/>
        <w:tblInd w:w="0" w:type="dxa"/>
        <w:tblLayout w:type="fixed"/>
        <w:tblCellMar>
          <w:top w:w="0" w:type="dxa"/>
          <w:left w:w="0" w:type="dxa"/>
          <w:bottom w:w="0" w:type="dxa"/>
          <w:right w:w="0" w:type="dxa"/>
        </w:tblCellMar>
      </w:tblPr>
      <w:tblGrid>
        <w:gridCol w:w="2729"/>
        <w:gridCol w:w="4420"/>
        <w:gridCol w:w="4736"/>
        <w:gridCol w:w="5423"/>
        <w:gridCol w:w="4912"/>
      </w:tblGrid>
      <w:tr w14:paraId="7973BA60">
        <w:tblPrEx>
          <w:tblCellMar>
            <w:top w:w="0" w:type="dxa"/>
            <w:left w:w="0" w:type="dxa"/>
            <w:bottom w:w="0" w:type="dxa"/>
            <w:right w:w="0" w:type="dxa"/>
          </w:tblCellMar>
        </w:tblPrEx>
        <w:trPr>
          <w:trHeight w:val="650" w:hRule="atLeast"/>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14:paraId="44B0D3CF">
            <w:pPr>
              <w:keepNext w:val="0"/>
              <w:keepLines w:val="0"/>
              <w:pageBreakBefore w:val="0"/>
              <w:kinsoku/>
              <w:overflowPunct/>
              <w:topLinePunct w:val="0"/>
              <w:autoSpaceDN/>
              <w:bidi w:val="0"/>
              <w:adjustRightInd/>
              <w:spacing w:beforeAutospacing="0" w:afterAutospacing="0" w:line="594" w:lineRule="exact"/>
              <w:ind w:left="0" w:firstLine="883" w:firstLineChars="200"/>
              <w:jc w:val="center"/>
              <w:textAlignment w:val="bottom"/>
              <w:rPr>
                <w:rFonts w:hint="default" w:cs="宋体"/>
                <w:b/>
                <w:color w:val="000000"/>
                <w:sz w:val="40"/>
                <w:szCs w:val="40"/>
              </w:rPr>
            </w:pPr>
            <w:r>
              <w:rPr>
                <w:rFonts w:cs="宋体"/>
                <w:b/>
                <w:color w:val="000000"/>
                <w:sz w:val="44"/>
                <w:szCs w:val="44"/>
                <w:lang w:bidi="ar"/>
              </w:rPr>
              <w:t>国有资本经营预算财政拨款支出决算表</w:t>
            </w:r>
          </w:p>
        </w:tc>
      </w:tr>
      <w:tr w14:paraId="1968CD6C">
        <w:tblPrEx>
          <w:tblCellMar>
            <w:top w:w="0" w:type="dxa"/>
            <w:left w:w="0" w:type="dxa"/>
            <w:bottom w:w="0" w:type="dxa"/>
            <w:right w:w="0" w:type="dxa"/>
          </w:tblCellMar>
        </w:tblPrEx>
        <w:trPr>
          <w:trHeight w:val="332" w:hRule="atLeast"/>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14:paraId="65412C21">
            <w:pPr>
              <w:keepNext w:val="0"/>
              <w:keepLines w:val="0"/>
              <w:pageBreakBefore w:val="0"/>
              <w:kinsoku/>
              <w:overflowPunct/>
              <w:topLinePunct w:val="0"/>
              <w:autoSpaceDN/>
              <w:bidi w:val="0"/>
              <w:adjustRightInd/>
              <w:spacing w:beforeAutospacing="0" w:afterAutospacing="0" w:line="594" w:lineRule="exact"/>
              <w:ind w:left="0" w:firstLine="480" w:firstLineChars="200"/>
              <w:rPr>
                <w:rFonts w:hint="default" w:ascii="Arial" w:hAnsi="Arial" w:cs="Arial"/>
                <w:color w:val="000000"/>
                <w:sz w:val="20"/>
                <w:szCs w:val="20"/>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重庆市长寿区市政设施和环境卫生管理处</w:t>
            </w:r>
          </w:p>
        </w:tc>
        <w:tc>
          <w:tcPr>
            <w:tcW w:w="4736" w:type="dxa"/>
            <w:tcBorders>
              <w:top w:val="nil"/>
              <w:left w:val="nil"/>
              <w:bottom w:val="nil"/>
              <w:right w:val="nil"/>
            </w:tcBorders>
            <w:shd w:val="clear" w:color="auto" w:fill="auto"/>
            <w:noWrap/>
            <w:tcMar>
              <w:top w:w="15" w:type="dxa"/>
              <w:left w:w="15" w:type="dxa"/>
              <w:right w:w="15" w:type="dxa"/>
            </w:tcMar>
            <w:vAlign w:val="bottom"/>
          </w:tcPr>
          <w:p w14:paraId="56660426">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318FCD3C">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2D264919">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公开08表</w:t>
            </w:r>
          </w:p>
        </w:tc>
      </w:tr>
      <w:tr w14:paraId="59066311">
        <w:tblPrEx>
          <w:tblCellMar>
            <w:top w:w="0" w:type="dxa"/>
            <w:left w:w="0" w:type="dxa"/>
            <w:bottom w:w="0" w:type="dxa"/>
            <w:right w:w="0" w:type="dxa"/>
          </w:tblCellMar>
        </w:tblPrEx>
        <w:trPr>
          <w:trHeight w:val="332" w:hRule="atLeast"/>
        </w:trPr>
        <w:tc>
          <w:tcPr>
            <w:tcW w:w="7149" w:type="dxa"/>
            <w:gridSpan w:val="2"/>
            <w:vMerge w:val="continue"/>
            <w:tcBorders>
              <w:left w:val="nil"/>
              <w:bottom w:val="nil"/>
              <w:right w:val="nil"/>
            </w:tcBorders>
            <w:shd w:val="clear" w:color="auto" w:fill="auto"/>
            <w:noWrap/>
            <w:tcMar>
              <w:top w:w="15" w:type="dxa"/>
              <w:left w:w="15" w:type="dxa"/>
              <w:right w:w="15" w:type="dxa"/>
            </w:tcMar>
            <w:vAlign w:val="bottom"/>
          </w:tcPr>
          <w:p w14:paraId="30DE5EFC">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4736" w:type="dxa"/>
            <w:tcBorders>
              <w:top w:val="nil"/>
              <w:left w:val="nil"/>
              <w:bottom w:val="nil"/>
              <w:right w:val="nil"/>
            </w:tcBorders>
            <w:shd w:val="clear" w:color="auto" w:fill="auto"/>
            <w:noWrap/>
            <w:tcMar>
              <w:top w:w="15" w:type="dxa"/>
              <w:left w:w="15" w:type="dxa"/>
              <w:right w:w="15" w:type="dxa"/>
            </w:tcMar>
            <w:vAlign w:val="bottom"/>
          </w:tcPr>
          <w:p w14:paraId="2D0A8129">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2FEBDC02">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3BFBB74A">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单位：</w:t>
            </w:r>
            <w:r>
              <w:rPr>
                <w:rFonts w:cs="宋体"/>
              </w:rPr>
              <w:t>万元</w:t>
            </w:r>
          </w:p>
        </w:tc>
      </w:tr>
      <w:tr w14:paraId="2F11DD96">
        <w:tblPrEx>
          <w:tblCellMar>
            <w:top w:w="0" w:type="dxa"/>
            <w:left w:w="0" w:type="dxa"/>
            <w:bottom w:w="0" w:type="dxa"/>
            <w:right w:w="0" w:type="dxa"/>
          </w:tblCellMar>
        </w:tblPrEx>
        <w:trPr>
          <w:trHeight w:val="422"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4A669EE">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bottom"/>
              <w:rPr>
                <w:rFonts w:hint="default" w:cs="宋体"/>
                <w:b/>
                <w:color w:val="000000"/>
                <w:sz w:val="22"/>
                <w:szCs w:val="22"/>
              </w:rPr>
            </w:pPr>
            <w:r>
              <w:rPr>
                <w:rFonts w:cs="宋体"/>
                <w:b/>
                <w:color w:val="000000"/>
                <w:sz w:val="22"/>
                <w:szCs w:val="22"/>
                <w:lang w:bidi="ar"/>
              </w:rPr>
              <w:t>项目</w:t>
            </w:r>
          </w:p>
        </w:tc>
        <w:tc>
          <w:tcPr>
            <w:tcW w:w="15071" w:type="dxa"/>
            <w:gridSpan w:val="3"/>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6CF22D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bottom"/>
              <w:rPr>
                <w:rFonts w:hint="default" w:cs="宋体"/>
                <w:b/>
                <w:color w:val="000000"/>
                <w:sz w:val="22"/>
                <w:szCs w:val="22"/>
              </w:rPr>
            </w:pPr>
            <w:r>
              <w:rPr>
                <w:rFonts w:cs="宋体"/>
                <w:b/>
                <w:color w:val="000000"/>
                <w:sz w:val="22"/>
                <w:szCs w:val="22"/>
                <w:lang w:bidi="ar"/>
              </w:rPr>
              <w:t>本年支出</w:t>
            </w:r>
          </w:p>
        </w:tc>
      </w:tr>
      <w:tr w14:paraId="582F7687">
        <w:tblPrEx>
          <w:tblCellMar>
            <w:top w:w="0" w:type="dxa"/>
            <w:left w:w="0" w:type="dxa"/>
            <w:bottom w:w="0" w:type="dxa"/>
            <w:right w:w="0" w:type="dxa"/>
          </w:tblCellMar>
        </w:tblPrEx>
        <w:trPr>
          <w:trHeight w:val="339" w:hRule="atLeast"/>
        </w:trPr>
        <w:tc>
          <w:tcPr>
            <w:tcW w:w="27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FF7C2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功能分类科目编码</w:t>
            </w:r>
          </w:p>
        </w:tc>
        <w:tc>
          <w:tcPr>
            <w:tcW w:w="442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8CA1DC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科目名称</w:t>
            </w:r>
          </w:p>
        </w:tc>
        <w:tc>
          <w:tcPr>
            <w:tcW w:w="47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549C9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合计</w:t>
            </w:r>
          </w:p>
        </w:tc>
        <w:tc>
          <w:tcPr>
            <w:tcW w:w="54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079654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基本支出</w:t>
            </w:r>
          </w:p>
        </w:tc>
        <w:tc>
          <w:tcPr>
            <w:tcW w:w="49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035F170">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项目支出</w:t>
            </w:r>
          </w:p>
        </w:tc>
      </w:tr>
      <w:tr w14:paraId="20F73301">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16415A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7510A5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8C1002">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2C49B88">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409BEE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2BF37FAA">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3F1ECC">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C7FAD7D">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30D5E1">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4F780A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81CFB25">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4EFF5FB4">
        <w:tblPrEx>
          <w:tblCellMar>
            <w:top w:w="0" w:type="dxa"/>
            <w:left w:w="0" w:type="dxa"/>
            <w:bottom w:w="0" w:type="dxa"/>
            <w:right w:w="0" w:type="dxa"/>
          </w:tblCellMar>
        </w:tblPrEx>
        <w:trPr>
          <w:trHeight w:val="312"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9CA6B3">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1858742">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7F39AA">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AD61D06">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EFA9ECF">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rPr>
                <w:rFonts w:hint="default" w:cs="宋体"/>
                <w:b/>
                <w:color w:val="000000"/>
                <w:sz w:val="22"/>
                <w:szCs w:val="22"/>
              </w:rPr>
            </w:pPr>
          </w:p>
        </w:tc>
      </w:tr>
      <w:tr w14:paraId="4FB6CFF9">
        <w:tblPrEx>
          <w:tblCellMar>
            <w:top w:w="0" w:type="dxa"/>
            <w:left w:w="0" w:type="dxa"/>
            <w:bottom w:w="0" w:type="dxa"/>
            <w:right w:w="0" w:type="dxa"/>
          </w:tblCellMar>
        </w:tblPrEx>
        <w:trPr>
          <w:trHeight w:val="611"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FB2F9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合计</w:t>
            </w:r>
          </w:p>
        </w:tc>
        <w:tc>
          <w:tcPr>
            <w:tcW w:w="47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0E2B80">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b/>
                <w:color w:val="000000"/>
                <w:sz w:val="21"/>
                <w:u w:color="auto"/>
              </w:rPr>
              <w:t xml:space="preserve"> </w:t>
            </w:r>
          </w:p>
        </w:tc>
        <w:tc>
          <w:tcPr>
            <w:tcW w:w="542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B18B55">
            <w:pPr>
              <w:keepNext w:val="0"/>
              <w:keepLines w:val="0"/>
              <w:pageBreakBefore w:val="0"/>
              <w:kinsoku/>
              <w:overflowPunct/>
              <w:topLinePunct w:val="0"/>
              <w:autoSpaceDN/>
              <w:bidi w:val="0"/>
              <w:adjustRightInd/>
              <w:spacing w:beforeAutospacing="0" w:afterAutospacing="0" w:line="594" w:lineRule="exact"/>
              <w:ind w:left="0" w:firstLine="442" w:firstLineChars="200"/>
              <w:jc w:val="right"/>
              <w:rPr>
                <w:rFonts w:hint="default" w:cs="宋体"/>
                <w:b/>
                <w:color w:val="000000"/>
                <w:sz w:val="22"/>
                <w:szCs w:val="22"/>
              </w:rPr>
            </w:pPr>
          </w:p>
        </w:tc>
        <w:tc>
          <w:tcPr>
            <w:tcW w:w="49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E2E472">
            <w:pPr>
              <w:keepNext w:val="0"/>
              <w:keepLines w:val="0"/>
              <w:pageBreakBefore w:val="0"/>
              <w:kinsoku/>
              <w:wordWrap w:val="0"/>
              <w:overflowPunct/>
              <w:topLinePunct w:val="0"/>
              <w:autoSpaceDN/>
              <w:bidi w:val="0"/>
              <w:adjustRightInd/>
              <w:spacing w:beforeAutospacing="0" w:afterAutospacing="0" w:line="594" w:lineRule="exact"/>
              <w:ind w:left="0" w:firstLine="422" w:firstLineChars="200"/>
              <w:jc w:val="right"/>
              <w:textAlignment w:val="center"/>
              <w:rPr>
                <w:rFonts w:hint="default" w:cs="宋体"/>
                <w:b/>
                <w:color w:val="000000"/>
                <w:sz w:val="22"/>
                <w:szCs w:val="22"/>
              </w:rPr>
            </w:pPr>
            <w:r>
              <w:rPr>
                <w:b/>
                <w:color w:val="000000"/>
                <w:sz w:val="21"/>
                <w:u w:color="auto"/>
              </w:rPr>
              <w:t xml:space="preserve"> </w:t>
            </w:r>
          </w:p>
        </w:tc>
      </w:tr>
    </w:tbl>
    <w:p w14:paraId="41D33E27">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lang w:bidi="ar"/>
        </w:rPr>
      </w:pPr>
      <w:r>
        <w:rPr>
          <w:rFonts w:cs="宋体"/>
          <w:sz w:val="21"/>
          <w:szCs w:val="21"/>
          <w:lang w:bidi="ar"/>
        </w:rPr>
        <w:t>备注：本表反映单位本年度国有资本经营预算财政拨款支出情况。本单位无国有资本经营收支，故本表无数据。</w:t>
      </w:r>
      <w:r>
        <w:rPr>
          <w:rFonts w:cs="宋体"/>
          <w:sz w:val="21"/>
          <w:szCs w:val="21"/>
          <w:lang w:bidi="ar"/>
        </w:rPr>
        <w:br w:type="textWrapping"/>
      </w:r>
      <w:r>
        <w:rPr>
          <w:rFonts w:cs="宋体"/>
          <w:sz w:val="21"/>
          <w:szCs w:val="21"/>
        </w:rPr>
        <w:br w:type="textWrapping"/>
      </w:r>
    </w:p>
    <w:p w14:paraId="69008701">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rPr>
      </w:pPr>
      <w:r>
        <w:rPr>
          <w:rFonts w:cs="宋体"/>
          <w:sz w:val="21"/>
          <w:szCs w:val="21"/>
        </w:rPr>
        <w:br w:type="page"/>
      </w:r>
    </w:p>
    <w:tbl>
      <w:tblPr>
        <w:tblStyle w:val="8"/>
        <w:tblW w:w="22168" w:type="dxa"/>
        <w:tblInd w:w="0" w:type="dxa"/>
        <w:tblLayout w:type="fixed"/>
        <w:tblCellMar>
          <w:top w:w="0" w:type="dxa"/>
          <w:left w:w="0" w:type="dxa"/>
          <w:bottom w:w="0" w:type="dxa"/>
          <w:right w:w="0" w:type="dxa"/>
        </w:tblCellMar>
      </w:tblPr>
      <w:tblGrid>
        <w:gridCol w:w="5159"/>
        <w:gridCol w:w="3822"/>
        <w:gridCol w:w="3281"/>
        <w:gridCol w:w="6581"/>
        <w:gridCol w:w="3325"/>
      </w:tblGrid>
      <w:tr w14:paraId="4CCFB2F0">
        <w:tblPrEx>
          <w:tblCellMar>
            <w:top w:w="0" w:type="dxa"/>
            <w:left w:w="0" w:type="dxa"/>
            <w:bottom w:w="0" w:type="dxa"/>
            <w:right w:w="0" w:type="dxa"/>
          </w:tblCellMar>
        </w:tblPrEx>
        <w:trPr>
          <w:trHeight w:val="510" w:hRule="atLeast"/>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14:paraId="51E84B9D">
            <w:pPr>
              <w:keepNext w:val="0"/>
              <w:keepLines w:val="0"/>
              <w:pageBreakBefore w:val="0"/>
              <w:kinsoku/>
              <w:overflowPunct/>
              <w:topLinePunct w:val="0"/>
              <w:autoSpaceDN/>
              <w:bidi w:val="0"/>
              <w:adjustRightInd/>
              <w:spacing w:beforeAutospacing="0" w:afterAutospacing="0" w:line="594" w:lineRule="exact"/>
              <w:ind w:left="0" w:firstLine="883" w:firstLineChars="200"/>
              <w:jc w:val="center"/>
              <w:textAlignment w:val="bottom"/>
              <w:rPr>
                <w:rFonts w:hint="default" w:cs="宋体"/>
                <w:b/>
                <w:color w:val="000000"/>
                <w:sz w:val="40"/>
                <w:szCs w:val="40"/>
              </w:rPr>
            </w:pPr>
            <w:r>
              <w:rPr>
                <w:rFonts w:cs="宋体"/>
                <w:b/>
                <w:color w:val="000000"/>
                <w:sz w:val="44"/>
                <w:szCs w:val="44"/>
                <w:lang w:bidi="ar"/>
              </w:rPr>
              <w:t>机构运行信息表</w:t>
            </w:r>
          </w:p>
        </w:tc>
      </w:tr>
      <w:tr w14:paraId="7CB88530">
        <w:tblPrEx>
          <w:tblCellMar>
            <w:top w:w="0" w:type="dxa"/>
            <w:left w:w="0" w:type="dxa"/>
            <w:bottom w:w="0" w:type="dxa"/>
            <w:right w:w="0" w:type="dxa"/>
          </w:tblCellMar>
        </w:tblPrEx>
        <w:trPr>
          <w:trHeight w:val="25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36109572">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3822" w:type="dxa"/>
            <w:tcBorders>
              <w:top w:val="nil"/>
              <w:left w:val="nil"/>
              <w:bottom w:val="nil"/>
              <w:right w:val="nil"/>
            </w:tcBorders>
            <w:shd w:val="clear" w:color="auto" w:fill="auto"/>
            <w:noWrap/>
            <w:tcMar>
              <w:top w:w="15" w:type="dxa"/>
              <w:left w:w="15" w:type="dxa"/>
              <w:right w:w="15" w:type="dxa"/>
            </w:tcMar>
            <w:vAlign w:val="bottom"/>
          </w:tcPr>
          <w:p w14:paraId="6EC38F68">
            <w:pPr>
              <w:keepNext w:val="0"/>
              <w:keepLines w:val="0"/>
              <w:pageBreakBefore w:val="0"/>
              <w:kinsoku/>
              <w:overflowPunct/>
              <w:topLinePunct w:val="0"/>
              <w:autoSpaceDN/>
              <w:bidi w:val="0"/>
              <w:adjustRightInd/>
              <w:spacing w:beforeAutospacing="0" w:afterAutospacing="0" w:line="594" w:lineRule="exact"/>
              <w:ind w:left="0" w:firstLine="400" w:firstLineChars="200"/>
              <w:jc w:val="center"/>
              <w:rPr>
                <w:rFonts w:hint="default" w:ascii="Arial" w:hAnsi="Arial" w:cs="Arial"/>
                <w:color w:val="000000"/>
                <w:sz w:val="20"/>
                <w:szCs w:val="20"/>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754C45FE">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ascii="Arial" w:hAnsi="Arial" w:cs="Arial"/>
                <w:color w:val="000000"/>
                <w:sz w:val="20"/>
                <w:szCs w:val="20"/>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606759E3">
            <w:pPr>
              <w:keepNext w:val="0"/>
              <w:keepLines w:val="0"/>
              <w:pageBreakBefore w:val="0"/>
              <w:kinsoku/>
              <w:overflowPunct/>
              <w:topLinePunct w:val="0"/>
              <w:autoSpaceDN/>
              <w:bidi w:val="0"/>
              <w:adjustRightInd/>
              <w:spacing w:beforeAutospacing="0" w:afterAutospacing="0" w:line="594" w:lineRule="exact"/>
              <w:ind w:left="0" w:firstLine="400" w:firstLineChars="200"/>
              <w:rPr>
                <w:rFonts w:hint="default" w:ascii="Arial" w:hAnsi="Arial" w:cs="Arial"/>
                <w:color w:val="000000"/>
                <w:sz w:val="20"/>
                <w:szCs w:val="20"/>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0510F095">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公开09表</w:t>
            </w:r>
          </w:p>
        </w:tc>
      </w:tr>
      <w:tr w14:paraId="15EB798C">
        <w:tblPrEx>
          <w:tblCellMar>
            <w:top w:w="0" w:type="dxa"/>
            <w:left w:w="0" w:type="dxa"/>
            <w:bottom w:w="0" w:type="dxa"/>
            <w:right w:w="0" w:type="dxa"/>
          </w:tblCellMar>
        </w:tblPrEx>
        <w:trPr>
          <w:trHeight w:val="28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03BA13AD">
            <w:pPr>
              <w:keepNext w:val="0"/>
              <w:keepLines w:val="0"/>
              <w:pageBreakBefore w:val="0"/>
              <w:kinsoku/>
              <w:overflowPunct/>
              <w:topLinePunct w:val="0"/>
              <w:autoSpaceDN/>
              <w:bidi w:val="0"/>
              <w:adjustRightInd/>
              <w:spacing w:beforeAutospacing="0" w:afterAutospacing="0" w:line="594" w:lineRule="exact"/>
              <w:ind w:left="0" w:firstLine="480" w:firstLineChars="200"/>
              <w:textAlignment w:val="bottom"/>
              <w:rPr>
                <w:rFonts w:hint="default" w:ascii="Arial" w:hAnsi="Arial" w:cs="Arial"/>
                <w:color w:val="000000"/>
                <w:sz w:val="22"/>
                <w:szCs w:val="22"/>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重庆市长寿区市政设施和环境卫生管理处</w:t>
            </w:r>
          </w:p>
        </w:tc>
        <w:tc>
          <w:tcPr>
            <w:tcW w:w="3822" w:type="dxa"/>
            <w:tcBorders>
              <w:top w:val="nil"/>
              <w:left w:val="nil"/>
              <w:bottom w:val="nil"/>
              <w:right w:val="nil"/>
            </w:tcBorders>
            <w:shd w:val="clear" w:color="auto" w:fill="auto"/>
            <w:noWrap/>
            <w:tcMar>
              <w:top w:w="15" w:type="dxa"/>
              <w:left w:w="15" w:type="dxa"/>
              <w:right w:w="15" w:type="dxa"/>
            </w:tcMar>
            <w:vAlign w:val="bottom"/>
          </w:tcPr>
          <w:p w14:paraId="494E8502">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rPr>
                <w:rFonts w:hint="default" w:cs="宋体"/>
                <w:color w:val="000000"/>
                <w:sz w:val="22"/>
                <w:szCs w:val="22"/>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7D483ED5">
            <w:pPr>
              <w:keepNext w:val="0"/>
              <w:keepLines w:val="0"/>
              <w:pageBreakBefore w:val="0"/>
              <w:kinsoku/>
              <w:overflowPunct/>
              <w:topLinePunct w:val="0"/>
              <w:autoSpaceDN/>
              <w:bidi w:val="0"/>
              <w:adjustRightInd/>
              <w:spacing w:beforeAutospacing="0" w:afterAutospacing="0" w:line="594" w:lineRule="exact"/>
              <w:ind w:left="0" w:firstLine="440" w:firstLineChars="200"/>
              <w:jc w:val="right"/>
              <w:rPr>
                <w:rFonts w:hint="default" w:ascii="Arial" w:hAnsi="Arial" w:cs="Arial"/>
                <w:color w:val="000000"/>
                <w:sz w:val="22"/>
                <w:szCs w:val="22"/>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38075B10">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ascii="Arial" w:hAnsi="Arial" w:cs="Arial"/>
                <w:color w:val="000000"/>
                <w:sz w:val="22"/>
                <w:szCs w:val="22"/>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1D587ED7">
            <w:pPr>
              <w:keepNext w:val="0"/>
              <w:keepLines w:val="0"/>
              <w:pageBreakBefore w:val="0"/>
              <w:kinsoku/>
              <w:overflowPunct/>
              <w:topLinePunct w:val="0"/>
              <w:autoSpaceDN/>
              <w:bidi w:val="0"/>
              <w:adjustRightInd/>
              <w:spacing w:beforeAutospacing="0" w:afterAutospacing="0" w:line="594" w:lineRule="exact"/>
              <w:ind w:left="0" w:firstLine="480" w:firstLineChars="200"/>
              <w:jc w:val="right"/>
              <w:textAlignment w:val="bottom"/>
              <w:rPr>
                <w:rFonts w:hint="default" w:cs="宋体"/>
                <w:color w:val="000000"/>
              </w:rPr>
            </w:pPr>
            <w:r>
              <w:rPr>
                <w:rFonts w:cs="宋体"/>
                <w:color w:val="000000"/>
                <w:lang w:bidi="ar"/>
              </w:rPr>
              <w:t>单位：</w:t>
            </w:r>
            <w:r>
              <w:rPr>
                <w:rFonts w:cs="宋体"/>
              </w:rPr>
              <w:t>万元</w:t>
            </w:r>
          </w:p>
        </w:tc>
      </w:tr>
      <w:tr w14:paraId="563EDB9C">
        <w:tblPrEx>
          <w:tblCellMar>
            <w:top w:w="0" w:type="dxa"/>
            <w:left w:w="0" w:type="dxa"/>
            <w:bottom w:w="0" w:type="dxa"/>
            <w:right w:w="0" w:type="dxa"/>
          </w:tblCellMar>
        </w:tblPrEx>
        <w:trPr>
          <w:trHeight w:val="308" w:hRule="atLeast"/>
        </w:trPr>
        <w:tc>
          <w:tcPr>
            <w:tcW w:w="5159" w:type="dxa"/>
            <w:tcBorders>
              <w:top w:val="single" w:color="000000" w:sz="4" w:space="0"/>
              <w:left w:val="single" w:color="000000" w:sz="4" w:space="0"/>
              <w:bottom w:val="single" w:color="000000" w:sz="4" w:space="0"/>
              <w:right w:val="nil"/>
            </w:tcBorders>
            <w:shd w:val="clear" w:color="FFFFFF" w:fill="C0C0C0"/>
            <w:noWrap/>
            <w:tcMar>
              <w:top w:w="15" w:type="dxa"/>
              <w:left w:w="15" w:type="dxa"/>
              <w:right w:w="15" w:type="dxa"/>
            </w:tcMar>
            <w:vAlign w:val="center"/>
          </w:tcPr>
          <w:p w14:paraId="7A94DAA9">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项  目</w:t>
            </w:r>
          </w:p>
        </w:tc>
        <w:tc>
          <w:tcPr>
            <w:tcW w:w="38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887AAE">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预算数</w:t>
            </w:r>
          </w:p>
        </w:tc>
        <w:tc>
          <w:tcPr>
            <w:tcW w:w="3281"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2FB4F64B">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决算数</w:t>
            </w:r>
          </w:p>
        </w:tc>
        <w:tc>
          <w:tcPr>
            <w:tcW w:w="6581"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556912C0">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项  目</w:t>
            </w:r>
          </w:p>
        </w:tc>
        <w:tc>
          <w:tcPr>
            <w:tcW w:w="3325"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2C3392DB">
            <w:pPr>
              <w:keepNext w:val="0"/>
              <w:keepLines w:val="0"/>
              <w:pageBreakBefore w:val="0"/>
              <w:kinsoku/>
              <w:overflowPunct/>
              <w:topLinePunct w:val="0"/>
              <w:autoSpaceDN/>
              <w:bidi w:val="0"/>
              <w:adjustRightInd/>
              <w:spacing w:beforeAutospacing="0" w:afterAutospacing="0" w:line="594" w:lineRule="exact"/>
              <w:ind w:left="0" w:firstLine="442" w:firstLineChars="200"/>
              <w:jc w:val="center"/>
              <w:textAlignment w:val="center"/>
              <w:rPr>
                <w:rFonts w:hint="default" w:cs="宋体"/>
                <w:b/>
                <w:color w:val="000000"/>
                <w:sz w:val="22"/>
                <w:szCs w:val="22"/>
              </w:rPr>
            </w:pPr>
            <w:r>
              <w:rPr>
                <w:rFonts w:cs="宋体"/>
                <w:b/>
                <w:color w:val="000000"/>
                <w:sz w:val="22"/>
                <w:szCs w:val="22"/>
                <w:lang w:bidi="ar"/>
              </w:rPr>
              <w:t>决算数</w:t>
            </w:r>
          </w:p>
        </w:tc>
      </w:tr>
      <w:tr w14:paraId="6FDC7351">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97F8B2D">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一、“三公”经费支出</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4A9DF453">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425485A2">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D3273B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四、机关运行经费</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FB1F975">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r>
      <w:tr w14:paraId="290A921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11BAACC">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（一）支出合计</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9FC81A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372.77</w:t>
            </w:r>
            <w:r>
              <w:rPr>
                <w:color w:val="000000"/>
                <w:sz w:val="21"/>
                <w:u w:color="auto"/>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DE2E5D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372.77</w:t>
            </w: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33BCB4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（一）行政单位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311A6C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r>
      <w:tr w14:paraId="536E6A04">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B9F030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1．因公出国（境）费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C47A22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1AF2A3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5F94FA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（二）参照公务员法管理事业单位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3B0891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r>
      <w:tr w14:paraId="4419A164">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88959D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2．公务用车购置及运行维护费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6A4906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372.77</w:t>
            </w:r>
            <w:r>
              <w:rPr>
                <w:color w:val="000000"/>
                <w:sz w:val="21"/>
                <w:u w:color="auto"/>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18BCCA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372.77</w:t>
            </w: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0CC655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五、资产信息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7FFE9A">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r>
      <w:tr w14:paraId="6D5EA29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5B08F5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（1）公务用车购置费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3D8F61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FF42C6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AA9265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（一）车辆数合计（辆）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7F45DCA">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70</w:t>
            </w:r>
            <w:r>
              <w:rPr>
                <w:color w:val="000000"/>
                <w:sz w:val="21"/>
                <w:u w:color="auto"/>
              </w:rPr>
              <w:t xml:space="preserve"> </w:t>
            </w:r>
          </w:p>
        </w:tc>
      </w:tr>
      <w:tr w14:paraId="75D701C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A1D819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（2）公务用车运行维护费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264A1E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372.77</w:t>
            </w:r>
            <w:r>
              <w:rPr>
                <w:color w:val="000000"/>
                <w:sz w:val="21"/>
                <w:u w:color="auto"/>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41EF8E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372.77</w:t>
            </w: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7C26359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1．副部（省）级及以上领导用车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D91B391">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r>
      <w:tr w14:paraId="25CE7851">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204BFD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3．公务接待费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7B1704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A70D69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323208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2．主要领导干部用车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BB011F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r>
      <w:tr w14:paraId="0FC1E76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94AAB1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（1）国内接待费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F57526">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3DFCA8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062C296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3．机要通信用车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0E1506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r>
      <w:tr w14:paraId="6A04D461">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DE8F5E1">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其中：外事接待费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83C2F1">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2A153A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65D8E42">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4．应急保障用车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74E883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r>
      <w:tr w14:paraId="35985E9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5232E8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（2）国（境）外接待费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CD15EB">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905F9A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C8DF52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5．执法执勤用车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AA1F43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r>
      <w:tr w14:paraId="6B58287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FCF847D">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（二）相关统计数</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346B25">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62F6BB65">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7A012B94">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6．特种专业技术用车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5BB0E40">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70</w:t>
            </w:r>
            <w:r>
              <w:rPr>
                <w:color w:val="000000"/>
                <w:sz w:val="21"/>
                <w:u w:color="auto"/>
              </w:rPr>
              <w:t xml:space="preserve"> </w:t>
            </w:r>
          </w:p>
        </w:tc>
      </w:tr>
      <w:tr w14:paraId="2736491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3789103F">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1．因公出国（境）团组数（个）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9438EC">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5D76946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130048D8">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7．离退休干部用车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2A32D7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r>
      <w:tr w14:paraId="66FEBA0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4406EB2C">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2．因公出国（境）人次数（人）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35E106">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25D012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2495500">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8．其他用车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E25275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r>
      <w:tr w14:paraId="0B9C0B1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FE802D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3．公务用车购置数（辆）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A5D385">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B3CE774">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94680B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（二）单价100万元（含）以上设备（不含车辆）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12BB49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r>
      <w:tr w14:paraId="0B14CDB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E157FE1">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4．公务用车保有量（辆）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7DFA34">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FBCD2E7">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70</w:t>
            </w: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0F026E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六、政府采购支出信息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49B3E4">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r>
      <w:tr w14:paraId="1F6192F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1317AE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5．国内公务接待批次（个）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A145E2">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2FB819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ED6B376">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（一）政府采购支出合计</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B264AE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490.13</w:t>
            </w:r>
            <w:r>
              <w:rPr>
                <w:color w:val="000000"/>
                <w:sz w:val="21"/>
                <w:u w:color="auto"/>
              </w:rPr>
              <w:t xml:space="preserve"> </w:t>
            </w:r>
          </w:p>
        </w:tc>
      </w:tr>
      <w:tr w14:paraId="26F627D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3BF05485">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其中：外事接待批次（个）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4EE18D">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C2176D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D2EDB2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1．政府采购货物支出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3D65B8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323.31</w:t>
            </w:r>
            <w:r>
              <w:rPr>
                <w:color w:val="000000"/>
                <w:sz w:val="21"/>
                <w:u w:color="auto"/>
              </w:rPr>
              <w:t xml:space="preserve"> </w:t>
            </w:r>
          </w:p>
        </w:tc>
      </w:tr>
      <w:tr w14:paraId="4684CD6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76434CCC">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6．国内公务接待人次（人）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DD1CD7">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305EA17F">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F2AA8E3">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2．政府采购工程支出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E0EA579">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r>
      <w:tr w14:paraId="6E606C4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7D83671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其中：外事接待人次（人）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F9ED0F">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3D97C0D">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E33121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3．政府采购服务支出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4CD1418">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166.82</w:t>
            </w:r>
            <w:r>
              <w:rPr>
                <w:color w:val="000000"/>
                <w:sz w:val="21"/>
                <w:u w:color="auto"/>
              </w:rPr>
              <w:t xml:space="preserve"> </w:t>
            </w:r>
          </w:p>
        </w:tc>
      </w:tr>
      <w:tr w14:paraId="0D567A22">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5709A3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7．国（境）外公务接待批次（个）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629742">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0C5D37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9B3BD1E">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（二）政府采购授予中小企业合同金额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9B9EEB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490.13</w:t>
            </w:r>
            <w:r>
              <w:rPr>
                <w:color w:val="000000"/>
                <w:sz w:val="21"/>
                <w:u w:color="auto"/>
              </w:rPr>
              <w:t xml:space="preserve"> </w:t>
            </w:r>
          </w:p>
        </w:tc>
      </w:tr>
      <w:tr w14:paraId="2BA68A2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8195FA9">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8．国（境）外公务接待人次（人）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F0FD1F">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9F4DDEC">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53CB02C">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 xml:space="preserve">        其中：授予小微企业合同金额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C4DB8C3">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475.61</w:t>
            </w:r>
            <w:r>
              <w:rPr>
                <w:color w:val="000000"/>
                <w:sz w:val="21"/>
                <w:u w:color="auto"/>
              </w:rPr>
              <w:t xml:space="preserve"> </w:t>
            </w:r>
          </w:p>
        </w:tc>
      </w:tr>
      <w:tr w14:paraId="798A7E3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BA8ADA7">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二、会议费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59EC06">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56927E2">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1988526">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DBE071F">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ascii="Arial" w:hAnsi="Arial" w:cs="Arial"/>
                <w:color w:val="000000"/>
                <w:sz w:val="20"/>
                <w:szCs w:val="20"/>
              </w:rPr>
            </w:pPr>
          </w:p>
        </w:tc>
      </w:tr>
      <w:tr w14:paraId="0706F5F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458055A">
            <w:pPr>
              <w:keepNext w:val="0"/>
              <w:keepLines w:val="0"/>
              <w:pageBreakBefore w:val="0"/>
              <w:kinsoku/>
              <w:overflowPunct/>
              <w:topLinePunct w:val="0"/>
              <w:autoSpaceDN/>
              <w:bidi w:val="0"/>
              <w:adjustRightInd/>
              <w:spacing w:beforeAutospacing="0" w:afterAutospacing="0" w:line="594" w:lineRule="exact"/>
              <w:ind w:left="0" w:firstLine="440" w:firstLineChars="200"/>
              <w:textAlignment w:val="center"/>
              <w:rPr>
                <w:rFonts w:hint="default" w:cs="宋体"/>
                <w:color w:val="000000"/>
                <w:sz w:val="22"/>
                <w:szCs w:val="22"/>
              </w:rPr>
            </w:pPr>
            <w:r>
              <w:rPr>
                <w:rFonts w:cs="宋体"/>
                <w:color w:val="000000"/>
                <w:sz w:val="22"/>
                <w:szCs w:val="22"/>
                <w:lang w:bidi="ar"/>
              </w:rPr>
              <w:t>三、培训费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BDA6E4">
            <w:pPr>
              <w:keepNext w:val="0"/>
              <w:keepLines w:val="0"/>
              <w:pageBreakBefore w:val="0"/>
              <w:kinsoku/>
              <w:overflowPunct/>
              <w:topLinePunct w:val="0"/>
              <w:autoSpaceDN/>
              <w:bidi w:val="0"/>
              <w:adjustRightInd/>
              <w:spacing w:beforeAutospacing="0" w:afterAutospacing="0" w:line="594" w:lineRule="exact"/>
              <w:ind w:left="0" w:firstLine="440" w:firstLineChars="200"/>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D09172E">
            <w:pPr>
              <w:keepNext w:val="0"/>
              <w:keepLines w:val="0"/>
              <w:pageBreakBefore w:val="0"/>
              <w:kinsoku/>
              <w:wordWrap w:val="0"/>
              <w:overflowPunct/>
              <w:topLinePunct w:val="0"/>
              <w:autoSpaceDN/>
              <w:bidi w:val="0"/>
              <w:adjustRightInd/>
              <w:spacing w:beforeAutospacing="0" w:afterAutospacing="0" w:line="594" w:lineRule="exact"/>
              <w:ind w:left="0" w:firstLine="420" w:firstLineChars="200"/>
              <w:jc w:val="right"/>
              <w:textAlignment w:val="bottom"/>
              <w:rPr>
                <w:rFonts w:hint="default" w:ascii="Arial" w:hAnsi="Arial" w:cs="Arial"/>
                <w:color w:val="000000"/>
                <w:sz w:val="20"/>
                <w:szCs w:val="20"/>
              </w:rPr>
            </w:pPr>
            <w:r>
              <w:rPr>
                <w:rFonts w:cs="宋体"/>
                <w:color w:val="000000"/>
                <w:sz w:val="21"/>
                <w:szCs w:val="21"/>
                <w:lang w:bidi="ar"/>
              </w:rPr>
              <w:t>5.93</w:t>
            </w:r>
            <w:r>
              <w:rPr>
                <w:color w:val="000000"/>
                <w:sz w:val="21"/>
                <w:u w:color="auto"/>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7B79E35">
            <w:pPr>
              <w:keepNext w:val="0"/>
              <w:keepLines w:val="0"/>
              <w:pageBreakBefore w:val="0"/>
              <w:kinsoku/>
              <w:overflowPunct/>
              <w:topLinePunct w:val="0"/>
              <w:autoSpaceDN/>
              <w:bidi w:val="0"/>
              <w:adjustRightInd/>
              <w:spacing w:beforeAutospacing="0" w:afterAutospacing="0" w:line="594" w:lineRule="exact"/>
              <w:ind w:left="0" w:firstLine="440" w:firstLineChars="200"/>
              <w:rPr>
                <w:rFonts w:hint="default" w:cs="宋体"/>
                <w:color w:val="000000"/>
                <w:sz w:val="22"/>
                <w:szCs w:val="22"/>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2ED9BC2">
            <w:pPr>
              <w:keepNext w:val="0"/>
              <w:keepLines w:val="0"/>
              <w:pageBreakBefore w:val="0"/>
              <w:kinsoku/>
              <w:overflowPunct/>
              <w:topLinePunct w:val="0"/>
              <w:autoSpaceDN/>
              <w:bidi w:val="0"/>
              <w:adjustRightInd/>
              <w:spacing w:beforeAutospacing="0" w:afterAutospacing="0" w:line="594" w:lineRule="exact"/>
              <w:ind w:left="0" w:firstLine="400" w:firstLineChars="200"/>
              <w:jc w:val="right"/>
              <w:rPr>
                <w:rFonts w:hint="default" w:ascii="Arial" w:hAnsi="Arial" w:cs="Arial"/>
                <w:color w:val="000000"/>
                <w:sz w:val="20"/>
                <w:szCs w:val="20"/>
              </w:rPr>
            </w:pPr>
          </w:p>
        </w:tc>
      </w:tr>
    </w:tbl>
    <w:p w14:paraId="5CDBF3EB">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sz w:val="21"/>
          <w:szCs w:val="21"/>
        </w:rPr>
      </w:pPr>
      <w:r>
        <w:rPr>
          <w:rFonts w:cs="宋体"/>
          <w:sz w:val="21"/>
          <w:szCs w:val="21"/>
          <w:lang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14:paraId="2BE931DC">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color w:val="000000"/>
          <w:sz w:val="21"/>
          <w:szCs w:val="21"/>
          <w:lang w:bidi="ar"/>
        </w:rPr>
      </w:pPr>
    </w:p>
    <w:p w14:paraId="338942E5">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color w:val="000000"/>
          <w:sz w:val="21"/>
          <w:szCs w:val="21"/>
          <w:lang w:bidi="ar"/>
        </w:rPr>
      </w:pPr>
    </w:p>
    <w:p w14:paraId="0CC14FAA">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color w:val="000000"/>
          <w:sz w:val="21"/>
          <w:szCs w:val="21"/>
          <w:lang w:bidi="ar"/>
        </w:rPr>
      </w:pPr>
    </w:p>
    <w:p w14:paraId="0B5E5FCF">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color w:val="000000"/>
          <w:sz w:val="21"/>
          <w:szCs w:val="21"/>
          <w:lang w:bidi="ar"/>
        </w:rPr>
      </w:pPr>
    </w:p>
    <w:p w14:paraId="586B78A1">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color w:val="000000"/>
          <w:sz w:val="21"/>
          <w:szCs w:val="21"/>
          <w:lang w:bidi="ar"/>
        </w:rPr>
      </w:pPr>
    </w:p>
    <w:p w14:paraId="715FB92B">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color w:val="000000"/>
          <w:sz w:val="21"/>
          <w:szCs w:val="21"/>
          <w:lang w:bidi="ar"/>
        </w:rPr>
      </w:pPr>
    </w:p>
    <w:p w14:paraId="4596136C">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color w:val="000000"/>
          <w:sz w:val="21"/>
          <w:szCs w:val="21"/>
          <w:lang w:bidi="ar"/>
        </w:rPr>
      </w:pPr>
    </w:p>
    <w:p w14:paraId="762FA010">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color w:val="000000"/>
          <w:sz w:val="21"/>
          <w:szCs w:val="21"/>
          <w:lang w:bidi="ar"/>
        </w:rPr>
      </w:pPr>
    </w:p>
    <w:p w14:paraId="7EE64060">
      <w:pPr>
        <w:keepNext w:val="0"/>
        <w:keepLines w:val="0"/>
        <w:pageBreakBefore w:val="0"/>
        <w:kinsoku/>
        <w:overflowPunct/>
        <w:topLinePunct w:val="0"/>
        <w:autoSpaceDN/>
        <w:bidi w:val="0"/>
        <w:adjustRightInd/>
        <w:spacing w:beforeAutospacing="0" w:afterAutospacing="0" w:line="594" w:lineRule="exact"/>
        <w:ind w:left="0" w:firstLine="420" w:firstLineChars="200"/>
        <w:rPr>
          <w:rFonts w:hint="default" w:cs="宋体"/>
          <w:color w:val="000000"/>
          <w:sz w:val="21"/>
          <w:szCs w:val="21"/>
          <w:lang w:bidi="ar"/>
        </w:rPr>
      </w:pPr>
    </w:p>
    <w:p w14:paraId="56919BD3">
      <w:pPr>
        <w:pStyle w:val="12"/>
        <w:keepNext w:val="0"/>
        <w:keepLines w:val="0"/>
        <w:pageBreakBefore w:val="0"/>
        <w:kinsoku/>
        <w:overflowPunct/>
        <w:topLinePunct w:val="0"/>
        <w:autoSpaceDE w:val="0"/>
        <w:autoSpaceDN/>
        <w:bidi w:val="0"/>
        <w:adjustRightInd/>
        <w:spacing w:beforeAutospacing="0" w:afterAutospacing="0" w:line="594" w:lineRule="exact"/>
        <w:ind w:left="0" w:firstLine="420" w:firstLineChars="200"/>
        <w:rPr>
          <w:rFonts w:cs="宋体"/>
          <w:sz w:val="21"/>
          <w:szCs w:val="21"/>
        </w:rPr>
      </w:pPr>
    </w:p>
    <w:sectPr>
      <w:headerReference r:id="rId4" w:type="default"/>
      <w:footerReference r:id="rId5"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ACA87">
    <w:pPr>
      <w:pStyle w:val="4"/>
      <w:rPr>
        <w:rFonts w:hint="default"/>
      </w:rP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ABB3C1">
                          <w:pPr>
                            <w:pStyle w:val="4"/>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- 21 -</w:t>
                          </w:r>
                          <w:r>
                            <w:rPr>
                              <w:rFonts w:hint="eastAsia" w:ascii="方正仿宋_GBK" w:hAnsi="方正仿宋_GBK" w:eastAsia="方正仿宋_GBK" w:cs="方正仿宋_GBK"/>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8ABB3C1">
                    <w:pPr>
                      <w:pStyle w:val="4"/>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- 21 -</w:t>
                    </w:r>
                    <w:r>
                      <w:rPr>
                        <w:rFonts w:hint="eastAsia" w:ascii="方正仿宋_GBK" w:hAnsi="方正仿宋_GBK" w:eastAsia="方正仿宋_GBK" w:cs="方正仿宋_GBK"/>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2931C">
    <w:pPr>
      <w:pStyle w:val="4"/>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outside</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C97D6EF">
                          <w:pPr>
                            <w:pStyle w:val="4"/>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14:paraId="3C97D6EF">
                    <w:pPr>
                      <w:pStyle w:val="4"/>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0766A0B6">
                          <w:pPr>
                            <w:pStyle w:val="4"/>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0766A0B6">
                    <w:pPr>
                      <w:pStyle w:val="4"/>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998D3">
    <w:pPr>
      <w:pStyle w:val="5"/>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1825EB"/>
    <w:multiLevelType w:val="singleLevel"/>
    <w:tmpl w:val="B11825EB"/>
    <w:lvl w:ilvl="0" w:tentative="0">
      <w:start w:val="2"/>
      <w:numFmt w:val="chineseCounting"/>
      <w:suff w:val="nothing"/>
      <w:lvlText w:val="%1、"/>
      <w:lvlJc w:val="left"/>
      <w:rPr>
        <w:rFonts w:hint="eastAsia"/>
      </w:rPr>
    </w:lvl>
  </w:abstractNum>
  <w:abstractNum w:abstractNumId="1">
    <w:nsid w:val="DE6759E2"/>
    <w:multiLevelType w:val="singleLevel"/>
    <w:tmpl w:val="DE6759E2"/>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yZjAwNTU1MTk4YTczZDAyN2Q1NzVmNjU3NzExMjEifQ=="/>
  </w:docVars>
  <w:rsids>
    <w:rsidRoot w:val="00B03CCD"/>
    <w:rsid w:val="00550ABE"/>
    <w:rsid w:val="005F0C71"/>
    <w:rsid w:val="007B419D"/>
    <w:rsid w:val="009B67B8"/>
    <w:rsid w:val="00B03CCD"/>
    <w:rsid w:val="00B60C51"/>
    <w:rsid w:val="00C030F4"/>
    <w:rsid w:val="00C6691C"/>
    <w:rsid w:val="00F73F90"/>
    <w:rsid w:val="01474EBF"/>
    <w:rsid w:val="01BB2D25"/>
    <w:rsid w:val="01F3521E"/>
    <w:rsid w:val="02A724A7"/>
    <w:rsid w:val="03B87EA0"/>
    <w:rsid w:val="03E3214F"/>
    <w:rsid w:val="040208A2"/>
    <w:rsid w:val="044C50BA"/>
    <w:rsid w:val="05BC6D49"/>
    <w:rsid w:val="06194FF1"/>
    <w:rsid w:val="06A2550B"/>
    <w:rsid w:val="06F80EE2"/>
    <w:rsid w:val="07001CCA"/>
    <w:rsid w:val="075678DB"/>
    <w:rsid w:val="076B6EE4"/>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DF73A1B"/>
    <w:rsid w:val="0E3A5F83"/>
    <w:rsid w:val="0F836721"/>
    <w:rsid w:val="0FA25D96"/>
    <w:rsid w:val="107B59E5"/>
    <w:rsid w:val="10B15FB0"/>
    <w:rsid w:val="10EC0126"/>
    <w:rsid w:val="10F70B9A"/>
    <w:rsid w:val="111445C7"/>
    <w:rsid w:val="114278C6"/>
    <w:rsid w:val="1158083A"/>
    <w:rsid w:val="11643A4B"/>
    <w:rsid w:val="11ED0F98"/>
    <w:rsid w:val="11F03528"/>
    <w:rsid w:val="11F408C1"/>
    <w:rsid w:val="12C921C4"/>
    <w:rsid w:val="13871C70"/>
    <w:rsid w:val="13A71CB4"/>
    <w:rsid w:val="13AF1D43"/>
    <w:rsid w:val="13CE1647"/>
    <w:rsid w:val="13FD55AB"/>
    <w:rsid w:val="14200702"/>
    <w:rsid w:val="14FD1F4C"/>
    <w:rsid w:val="163A6CEE"/>
    <w:rsid w:val="173708E3"/>
    <w:rsid w:val="17C374FC"/>
    <w:rsid w:val="182E4AB6"/>
    <w:rsid w:val="189079DC"/>
    <w:rsid w:val="189B0D0B"/>
    <w:rsid w:val="18B43F7C"/>
    <w:rsid w:val="194A1770"/>
    <w:rsid w:val="19B906A4"/>
    <w:rsid w:val="1B6F15B6"/>
    <w:rsid w:val="1BAA2EDC"/>
    <w:rsid w:val="1CA55E64"/>
    <w:rsid w:val="1CD977A5"/>
    <w:rsid w:val="1CF630C2"/>
    <w:rsid w:val="1D014A01"/>
    <w:rsid w:val="1D022362"/>
    <w:rsid w:val="1D1B04B0"/>
    <w:rsid w:val="1DA52501"/>
    <w:rsid w:val="1DBD6767"/>
    <w:rsid w:val="1DC52125"/>
    <w:rsid w:val="1DD26311"/>
    <w:rsid w:val="1E374ACB"/>
    <w:rsid w:val="1ECF0A66"/>
    <w:rsid w:val="1EF67CA4"/>
    <w:rsid w:val="1F020D3A"/>
    <w:rsid w:val="1F2C5189"/>
    <w:rsid w:val="1F4B0B02"/>
    <w:rsid w:val="1F5D74B6"/>
    <w:rsid w:val="1FBB35CD"/>
    <w:rsid w:val="1FCD26AF"/>
    <w:rsid w:val="20642787"/>
    <w:rsid w:val="21556F04"/>
    <w:rsid w:val="22403BD3"/>
    <w:rsid w:val="24B92327"/>
    <w:rsid w:val="24C14514"/>
    <w:rsid w:val="2533755C"/>
    <w:rsid w:val="25791755"/>
    <w:rsid w:val="26396DF4"/>
    <w:rsid w:val="27167136"/>
    <w:rsid w:val="271F1C83"/>
    <w:rsid w:val="27B23302"/>
    <w:rsid w:val="29310A5F"/>
    <w:rsid w:val="29C37A35"/>
    <w:rsid w:val="2A076083"/>
    <w:rsid w:val="2A73162E"/>
    <w:rsid w:val="2B167953"/>
    <w:rsid w:val="2B200583"/>
    <w:rsid w:val="2B8209DE"/>
    <w:rsid w:val="2C636760"/>
    <w:rsid w:val="2C6762A3"/>
    <w:rsid w:val="2EBC39A2"/>
    <w:rsid w:val="2FCA4B37"/>
    <w:rsid w:val="2FE029D7"/>
    <w:rsid w:val="2FF06E00"/>
    <w:rsid w:val="30586FEC"/>
    <w:rsid w:val="315F0B22"/>
    <w:rsid w:val="31D84415"/>
    <w:rsid w:val="32285F6F"/>
    <w:rsid w:val="32627346"/>
    <w:rsid w:val="32770556"/>
    <w:rsid w:val="329C0913"/>
    <w:rsid w:val="32AA0460"/>
    <w:rsid w:val="3337290D"/>
    <w:rsid w:val="33E31118"/>
    <w:rsid w:val="33EF7674"/>
    <w:rsid w:val="342D7BC6"/>
    <w:rsid w:val="350F69F7"/>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417871"/>
    <w:rsid w:val="3B6F6EE0"/>
    <w:rsid w:val="3C211832"/>
    <w:rsid w:val="3C371DD6"/>
    <w:rsid w:val="3C566AD6"/>
    <w:rsid w:val="3C594871"/>
    <w:rsid w:val="3C6A5B02"/>
    <w:rsid w:val="3D2757A1"/>
    <w:rsid w:val="3D3D4FC4"/>
    <w:rsid w:val="3DDF3AB1"/>
    <w:rsid w:val="3E1D0952"/>
    <w:rsid w:val="3E42660A"/>
    <w:rsid w:val="3E7555B1"/>
    <w:rsid w:val="3E787ED9"/>
    <w:rsid w:val="3EA529E7"/>
    <w:rsid w:val="3F032E93"/>
    <w:rsid w:val="3F0527E5"/>
    <w:rsid w:val="3F694D83"/>
    <w:rsid w:val="3F885DCC"/>
    <w:rsid w:val="3FCD675E"/>
    <w:rsid w:val="4004000C"/>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68674C"/>
    <w:rsid w:val="4DAC4ACA"/>
    <w:rsid w:val="4DBE01D2"/>
    <w:rsid w:val="4F0C6BA3"/>
    <w:rsid w:val="4F186D58"/>
    <w:rsid w:val="5086292A"/>
    <w:rsid w:val="50F06B6E"/>
    <w:rsid w:val="51D21804"/>
    <w:rsid w:val="52234D33"/>
    <w:rsid w:val="522F6E0C"/>
    <w:rsid w:val="52463BA1"/>
    <w:rsid w:val="52F163D4"/>
    <w:rsid w:val="531A2DB4"/>
    <w:rsid w:val="534C1C0A"/>
    <w:rsid w:val="53C0244D"/>
    <w:rsid w:val="53DD4D4E"/>
    <w:rsid w:val="53E578CE"/>
    <w:rsid w:val="541330F0"/>
    <w:rsid w:val="54272666"/>
    <w:rsid w:val="543B029D"/>
    <w:rsid w:val="54861779"/>
    <w:rsid w:val="552256E1"/>
    <w:rsid w:val="554E5773"/>
    <w:rsid w:val="554F2D83"/>
    <w:rsid w:val="555A3CBC"/>
    <w:rsid w:val="5582012B"/>
    <w:rsid w:val="558E4E05"/>
    <w:rsid w:val="55BE2E85"/>
    <w:rsid w:val="56530F5D"/>
    <w:rsid w:val="567700D3"/>
    <w:rsid w:val="56FF7E9E"/>
    <w:rsid w:val="578867FC"/>
    <w:rsid w:val="5842572D"/>
    <w:rsid w:val="59AB2E63"/>
    <w:rsid w:val="5A3B59D6"/>
    <w:rsid w:val="5AD134D8"/>
    <w:rsid w:val="5B5C5FA1"/>
    <w:rsid w:val="5BBE33A1"/>
    <w:rsid w:val="5C263CE4"/>
    <w:rsid w:val="5C5D2777"/>
    <w:rsid w:val="5CF66BF3"/>
    <w:rsid w:val="5D290C69"/>
    <w:rsid w:val="5F2D4A41"/>
    <w:rsid w:val="60C74F6C"/>
    <w:rsid w:val="61025A59"/>
    <w:rsid w:val="613D5BBC"/>
    <w:rsid w:val="61536C39"/>
    <w:rsid w:val="62944DD7"/>
    <w:rsid w:val="6319381F"/>
    <w:rsid w:val="63C25DC5"/>
    <w:rsid w:val="63C62057"/>
    <w:rsid w:val="64430D0B"/>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D2300"/>
    <w:rsid w:val="6B474EF5"/>
    <w:rsid w:val="6BF41832"/>
    <w:rsid w:val="6C0A5AC5"/>
    <w:rsid w:val="6C560CAE"/>
    <w:rsid w:val="6C576495"/>
    <w:rsid w:val="6D903FF5"/>
    <w:rsid w:val="6DA955B8"/>
    <w:rsid w:val="6DE346AB"/>
    <w:rsid w:val="6DE5391A"/>
    <w:rsid w:val="6EFD1324"/>
    <w:rsid w:val="6F11499F"/>
    <w:rsid w:val="6F5A53AC"/>
    <w:rsid w:val="6FAC003D"/>
    <w:rsid w:val="6FE55E12"/>
    <w:rsid w:val="6FFB2E76"/>
    <w:rsid w:val="708F6F7F"/>
    <w:rsid w:val="70D94BD3"/>
    <w:rsid w:val="71C34D91"/>
    <w:rsid w:val="72DB435C"/>
    <w:rsid w:val="72E2613A"/>
    <w:rsid w:val="72F771F4"/>
    <w:rsid w:val="73934AD2"/>
    <w:rsid w:val="747E5987"/>
    <w:rsid w:val="75066023"/>
    <w:rsid w:val="750837F0"/>
    <w:rsid w:val="754758CF"/>
    <w:rsid w:val="764F62AB"/>
    <w:rsid w:val="765C45EC"/>
    <w:rsid w:val="768A7619"/>
    <w:rsid w:val="772E1EBA"/>
    <w:rsid w:val="77C84D1A"/>
    <w:rsid w:val="780C44BB"/>
    <w:rsid w:val="781926BC"/>
    <w:rsid w:val="796D60A4"/>
    <w:rsid w:val="79A031D5"/>
    <w:rsid w:val="7A1525F7"/>
    <w:rsid w:val="7B420052"/>
    <w:rsid w:val="7BB5398F"/>
    <w:rsid w:val="7BD06A28"/>
    <w:rsid w:val="7C032CBA"/>
    <w:rsid w:val="7C0455E4"/>
    <w:rsid w:val="7C3A7C0B"/>
    <w:rsid w:val="7C5248E4"/>
    <w:rsid w:val="7C566698"/>
    <w:rsid w:val="7C5866A3"/>
    <w:rsid w:val="7D4A1BB1"/>
    <w:rsid w:val="7D7406BB"/>
    <w:rsid w:val="7DE94331"/>
    <w:rsid w:val="7ED502D4"/>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paragraph" w:styleId="2">
    <w:name w:val="heading 2"/>
    <w:basedOn w:val="1"/>
    <w:next w:val="3"/>
    <w:qFormat/>
    <w:uiPriority w:val="0"/>
    <w:pPr>
      <w:keepNext/>
      <w:keepLines/>
      <w:spacing w:before="720" w:after="520"/>
      <w:outlineLvl w:val="1"/>
    </w:pPr>
    <w:rPr>
      <w:rFonts w:ascii="Arial" w:hAnsi="Arial" w:eastAsia="黑体"/>
      <w:sz w:val="30"/>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spacing w:line="460" w:lineRule="atLeast"/>
      <w:ind w:firstLine="567"/>
    </w:pPr>
  </w:style>
  <w:style w:type="paragraph" w:styleId="4">
    <w:name w:val="footer"/>
    <w:basedOn w:val="1"/>
    <w:qFormat/>
    <w:uiPriority w:val="0"/>
    <w:pPr>
      <w:tabs>
        <w:tab w:val="center" w:pos="4153"/>
        <w:tab w:val="right" w:pos="8306"/>
      </w:tabs>
      <w:snapToGrid w:val="0"/>
    </w:pPr>
    <w:rPr>
      <w:sz w:val="18"/>
      <w:szCs w:val="18"/>
    </w:rPr>
  </w:style>
  <w:style w:type="paragraph" w:styleId="5">
    <w:name w:val="header"/>
    <w:basedOn w:val="1"/>
    <w:qFormat/>
    <w:uiPriority w:val="0"/>
    <w:pP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7">
    <w:name w:val="Normal (Web)"/>
    <w:basedOn w:val="1"/>
    <w:unhideWhenUsed/>
    <w:qFormat/>
    <w:uiPriority w:val="0"/>
    <w:pPr>
      <w:spacing w:before="100" w:beforeAutospacing="1" w:after="100" w:afterAutospacing="1"/>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qFormat/>
    <w:uiPriority w:val="0"/>
    <w:rPr>
      <w:b/>
    </w:rPr>
  </w:style>
  <w:style w:type="paragraph" w:customStyle="1" w:styleId="12">
    <w:name w:val="列出段落1"/>
    <w:basedOn w:val="1"/>
    <w:qFormat/>
    <w:uiPriority w:val="99"/>
    <w:pPr>
      <w:ind w:firstLine="420" w:firstLineChars="200"/>
    </w:pPr>
    <w:rPr>
      <w:rFonts w:hint="default"/>
    </w:rPr>
  </w:style>
  <w:style w:type="paragraph" w:customStyle="1" w:styleId="13">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4">
    <w:name w:val="21"/>
    <w:qFormat/>
    <w:uiPriority w:val="0"/>
    <w:rPr>
      <w:rFonts w:hint="default" w:ascii="Wingdings" w:hAnsi="Wingdings" w:cs="Wingdings"/>
      <w:b/>
      <w:bCs/>
    </w:rPr>
  </w:style>
  <w:style w:type="paragraph" w:customStyle="1" w:styleId="15">
    <w:name w:val="列出段落2"/>
    <w:qFormat/>
    <w:uiPriority w:val="99"/>
    <w:pPr>
      <w:ind w:firstLine="420" w:firstLineChars="200"/>
    </w:pPr>
    <w:rPr>
      <w:rFonts w:ascii="宋体" w:hAnsi="宋体"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8994</Words>
  <Characters>11811</Characters>
  <Lines>192</Lines>
  <Paragraphs>54</Paragraphs>
  <TotalTime>14</TotalTime>
  <ScaleCrop>false</ScaleCrop>
  <LinksUpToDate>false</LinksUpToDate>
  <CharactersWithSpaces>13162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ALFRED</cp:lastModifiedBy>
  <dcterms:modified xsi:type="dcterms:W3CDTF">2024-10-17T00:19:52Z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BB46EABDBB2749749395447164B066B3_12</vt:lpwstr>
  </property>
</Properties>
</file>