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jc w:val="center"/>
        <w:rPr>
          <w:rFonts w:hint="eastAsia"/>
        </w:rPr>
      </w:pPr>
    </w:p>
    <w:p>
      <w:pPr>
        <w:shd w:val="clear" w:color="auto" w:fill="FFFFFF"/>
        <w:jc w:val="center"/>
        <w:rPr>
          <w:rFonts w:hint="eastAsia"/>
        </w:rPr>
      </w:pPr>
    </w:p>
    <w:p>
      <w:pPr>
        <w:shd w:val="clear" w:color="auto" w:fill="FFFFFF"/>
        <w:jc w:val="center"/>
        <w:rPr>
          <w:rFonts w:hint="eastAsia"/>
        </w:rPr>
      </w:pPr>
    </w:p>
    <w:p>
      <w:pPr>
        <w:shd w:val="clear" w:color="auto" w:fill="FFFFFF"/>
        <w:jc w:val="center"/>
        <w:rPr>
          <w:rFonts w:hint="eastAsia"/>
        </w:rPr>
      </w:pPr>
      <w:r>
        <w:pict>
          <v:shape id="_x0000_s2050" o:spid="_x0000_s2050" o:spt="136" alt="重庆市长寿区人民政府办公室电子来文" type="#_x0000_t136" style="position:absolute;left:0pt;margin-left:92.9pt;margin-top:97pt;height:51pt;width:411pt;mso-position-horizontal-relative:page;mso-position-vertical-relative:margin;z-index:251684864;mso-width-relative:page;mso-height-relative:page;" fillcolor="#FF0000" filled="t" stroked="f" coordsize="21600,21600" adj="10800">
            <v:path/>
            <v:fill on="t" focussize="0,0"/>
            <v:stroke on="f"/>
            <v:imagedata o:title=""/>
            <o:lock v:ext="edit" grouping="f" rotation="f" text="f" aspectratio="f"/>
            <v:textpath on="t" fitshape="t" fitpath="t" trim="t" xscale="f" string="重庆市长寿区发展和改革委员会文件" style="font-family:方正小标宋_GBK;font-size:36pt;font-weight:bold;v-text-align:center;"/>
          </v:shape>
        </w:pict>
      </w:r>
    </w:p>
    <w:p>
      <w:pPr>
        <w:shd w:val="clear" w:color="auto" w:fill="FFFFFF"/>
        <w:jc w:val="center"/>
        <w:rPr>
          <w:rFonts w:hint="eastAsia"/>
        </w:rPr>
      </w:pPr>
    </w:p>
    <w:p>
      <w:pPr>
        <w:shd w:val="clear" w:color="auto" w:fill="FFFFFF"/>
        <w:jc w:val="both"/>
        <w:rPr>
          <w:rFonts w:hint="eastAsia"/>
        </w:rPr>
      </w:pPr>
    </w:p>
    <w:p>
      <w:pPr>
        <w:shd w:val="clear" w:color="auto" w:fill="FFFFFF"/>
        <w:jc w:val="both"/>
        <w:rPr>
          <w:rFonts w:hint="eastAsia" w:ascii="方正仿宋_GBK" w:hAnsi="方正仿宋_GBK" w:eastAsia="方正仿宋_GBK" w:cs="方正仿宋_GBK"/>
        </w:rPr>
      </w:pPr>
    </w:p>
    <w:p>
      <w:pPr>
        <w:shd w:val="clear" w:color="auto" w:fill="FFFFFF"/>
        <w:jc w:val="center"/>
        <w:rPr>
          <w:rFonts w:hint="eastAsia" w:ascii="方正小标宋_GBK" w:eastAsia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仿宋_GBK" w:hAnsi="方正仿宋_GBK" w:eastAsia="方正仿宋_GBK" w:cs="方正仿宋_GBK"/>
          <w:sz w:val="32"/>
          <w:szCs w:val="32"/>
        </w:rPr>
        <w:t>长发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改发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〔20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〕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</w:t>
      </w:r>
      <w:bookmarkEnd w:id="0"/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991235</wp:posOffset>
                </wp:positionH>
                <wp:positionV relativeFrom="margin">
                  <wp:posOffset>2986405</wp:posOffset>
                </wp:positionV>
                <wp:extent cx="5615940" cy="0"/>
                <wp:effectExtent l="0" t="10795" r="3810" b="1778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8.05pt;margin-top:235.15pt;height:0pt;width:442.2pt;mso-position-horizontal-relative:page;mso-position-vertical-relative:margin;z-index:251659264;mso-width-relative:page;mso-height-relative:page;" filled="f" stroked="t" coordsize="21600,21600" o:gfxdata="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kx/zcNgAAAAMAQAADwAA&#10;AAAAAAABACAAAAAiAAAAZHJzL2Rvd25yZXYueG1sUEsBAhQAFAAAAAgAh07iQLSZRMXdAQAAlwMA&#10;AA4AAAAAAAAAAQAgAAAAJwEAAGRycy9lMm9Eb2MueG1sUEsFBgAAAAAGAAYAWQEAAHY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jc w:val="center"/>
        <w:textAlignment w:val="auto"/>
        <w:outlineLvl w:val="9"/>
        <w:rPr>
          <w:rFonts w:hint="eastAsia" w:ascii="方正小标宋_GBK" w:eastAsia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jc w:val="center"/>
        <w:textAlignment w:val="auto"/>
        <w:outlineLvl w:val="9"/>
        <w:rPr>
          <w:rFonts w:hint="eastAsia" w:ascii="方正小标宋_GBK" w:eastAsia="方正小标宋_GBK"/>
          <w:sz w:val="44"/>
          <w:szCs w:val="44"/>
          <w:lang w:val="en-US" w:eastAsia="zh-CN"/>
        </w:rPr>
      </w:pPr>
      <w:r>
        <w:rPr>
          <w:rFonts w:hint="eastAsia" w:ascii="方正小标宋_GBK" w:eastAsia="方正小标宋_GBK"/>
          <w:sz w:val="44"/>
          <w:szCs w:val="44"/>
          <w:lang w:val="en-US" w:eastAsia="zh-CN"/>
        </w:rPr>
        <w:t>重庆市长寿区发展和改革委员会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jc w:val="center"/>
        <w:textAlignment w:val="auto"/>
        <w:outlineLvl w:val="9"/>
        <w:rPr>
          <w:rFonts w:hint="eastAsia" w:ascii="方正小标宋_GBK" w:eastAsia="方正小标宋_GBK"/>
          <w:sz w:val="44"/>
          <w:szCs w:val="44"/>
          <w:lang w:val="en-US" w:eastAsia="zh-CN"/>
        </w:rPr>
      </w:pPr>
      <w:r>
        <w:rPr>
          <w:rFonts w:hint="eastAsia" w:ascii="方正小标宋_GBK" w:eastAsia="方正小标宋_GBK"/>
          <w:sz w:val="44"/>
          <w:szCs w:val="44"/>
          <w:lang w:val="en-US" w:eastAsia="zh-CN"/>
        </w:rPr>
        <w:t>关于印发《重庆市长寿区发展和改革委员会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公共资源交易监管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制度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》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机关各科室、委属单位</w:t>
      </w:r>
      <w:r>
        <w:rPr>
          <w:rFonts w:ascii="方正仿宋_GBK" w:hAnsi="方正仿宋_GBK" w:eastAsia="方正仿宋_GBK" w:cs="方正仿宋_GBK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《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重庆市长寿区发展和改革委员会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公共资源交易监管制度》</w:t>
      </w:r>
      <w:r>
        <w:rPr>
          <w:rFonts w:hint="default" w:ascii="Times New Roman" w:hAnsi="Times New Roman" w:eastAsia="方正仿宋_GBK" w:cs="Times New Roman"/>
          <w:b w:val="0"/>
          <w:bCs/>
          <w:color w:val="000000"/>
          <w:sz w:val="32"/>
          <w:szCs w:val="32"/>
          <w:lang w:val="en-US" w:eastAsia="zh-CN"/>
        </w:rPr>
        <w:t>已经委领导研究同意，现印发给你们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，请严格遵照执行。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重庆市长寿区发展和改革委员会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/>
        <w:textAlignment w:val="auto"/>
        <w:outlineLvl w:val="9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2021年8月27日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94" w:lineRule="exact"/>
        <w:ind w:right="0" w:rightChars="0"/>
        <w:jc w:val="both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94" w:lineRule="exact"/>
        <w:ind w:right="0" w:rightChars="0"/>
        <w:jc w:val="both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94" w:lineRule="exact"/>
        <w:ind w:right="0" w:rightChars="0"/>
        <w:jc w:val="center"/>
        <w:outlineLvl w:val="9"/>
        <w:rPr>
          <w:rFonts w:hint="eastAsia" w:ascii="方正小标宋_GBK" w:eastAsia="方正小标宋_GBK"/>
          <w:sz w:val="44"/>
          <w:szCs w:val="44"/>
          <w:lang w:val="en-US" w:eastAsia="zh-CN"/>
        </w:rPr>
        <w:sectPr>
          <w:headerReference r:id="rId3" w:type="default"/>
          <w:footerReference r:id="rId4" w:type="default"/>
          <w:pgSz w:w="11905" w:h="16838"/>
          <w:pgMar w:top="1984" w:right="1446" w:bottom="1644" w:left="1446" w:header="851" w:footer="113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type="linesAndChars" w:linePitch="601" w:charSpace="941"/>
        </w:sect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94" w:lineRule="exact"/>
        <w:ind w:right="0" w:rightChars="0"/>
        <w:jc w:val="center"/>
        <w:outlineLvl w:val="9"/>
        <w:rPr>
          <w:rFonts w:hint="eastAsia" w:ascii="方正小标宋_GBK" w:eastAsia="方正小标宋_GBK"/>
          <w:sz w:val="44"/>
          <w:szCs w:val="44"/>
          <w:lang w:val="en-US" w:eastAsia="zh-CN"/>
        </w:rPr>
        <w:sectPr>
          <w:footerReference r:id="rId5" w:type="default"/>
          <w:pgSz w:w="11905" w:h="16838"/>
          <w:pgMar w:top="1984" w:right="1446" w:bottom="1644" w:left="1446" w:header="851" w:footer="113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type="linesAndChars" w:linePitch="601" w:charSpace="941"/>
        </w:sect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94" w:lineRule="exact"/>
        <w:ind w:right="0" w:rightChars="0"/>
        <w:jc w:val="center"/>
        <w:outlineLvl w:val="9"/>
        <w:rPr>
          <w:rFonts w:hint="eastAsia" w:ascii="方正小标宋_GBK" w:eastAsia="方正小标宋_GBK"/>
          <w:sz w:val="44"/>
          <w:szCs w:val="44"/>
          <w:lang w:val="en-US" w:eastAsia="zh-CN"/>
        </w:rPr>
      </w:pPr>
      <w:r>
        <w:rPr>
          <w:rFonts w:hint="eastAsia" w:ascii="方正小标宋_GBK" w:eastAsia="方正小标宋_GBK"/>
          <w:sz w:val="44"/>
          <w:szCs w:val="44"/>
          <w:lang w:val="en-US" w:eastAsia="zh-CN"/>
        </w:rPr>
        <w:t>重庆市长寿区发展和改革委员会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94" w:lineRule="exact"/>
        <w:ind w:right="0" w:rightChars="0"/>
        <w:jc w:val="center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公共资源交易监管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制度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8" w:firstLineChars="200"/>
        <w:jc w:val="both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8" w:firstLineChars="200"/>
        <w:jc w:val="both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第一条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为进一步加强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公共资源交易监管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工作，根据相关规定，结合我委工作实际，制定本制度。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8" w:firstLineChars="200"/>
        <w:jc w:val="both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第二条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本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制度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所称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公共资源交易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，是指由政府直接投资、资本金注入方式投资，在长寿区内使用预算安排资金进行新建、扩建、改建、技术改造等固定资产投资建设的项目。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8" w:firstLineChars="200"/>
        <w:jc w:val="both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第三条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领导干部应当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严格遵守招标投标法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有关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规定；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按照职责分工，认真履行主体责任和监督责任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，强化招标投标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活动的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监督管理；清正廉洁，带头守住纪律底线。不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得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纵容、默许亲友及身边工作人员利用本人职权或者职务上的影响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等方式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违规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插手干预招标投标活动。不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得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违背招标投标审批程序以个人签批、假借集体研究名义等方式违规决定不招标、邀请招标，或者采取化整为零等方式规避招标。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8" w:firstLineChars="200"/>
        <w:jc w:val="both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第四条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严格加强保密教育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不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得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违规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打听、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泄露任何可能影响公平竞争的招标投标信息。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8" w:firstLineChars="200"/>
        <w:jc w:val="both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第五条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明晰权责边界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不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得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以推荐、串通等方式违规选择招标代理机构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8" w:firstLineChars="200"/>
        <w:jc w:val="both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第六条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严格执行招投标法规制度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不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得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授意、默许为特定投标人量身定做招标文件，设置不合理条件限制、排斥潜在投标人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8" w:firstLineChars="200"/>
        <w:jc w:val="both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第七条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坚守纪法红线，不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得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指使、纵容、默许投标人采用资质挂靠、弄虚作假等手段围标串标。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8" w:firstLineChars="200"/>
        <w:jc w:val="both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第八条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加强评标现场全过程监督，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严防严控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以授意、诱导等方式干预影响评标过程和中标结果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等违法行为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8" w:firstLineChars="200"/>
        <w:jc w:val="both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第九条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强化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合同签订的跟踪监督，不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得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授意、默许背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离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招标文件和中标文件实质性内容订立合同。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8" w:firstLineChars="200"/>
        <w:jc w:val="both"/>
        <w:outlineLvl w:val="9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第十条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提高责任意识，筑牢思想防线，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不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得违规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为中标人指定、推荐分包人、供货商、服务商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8" w:firstLineChars="200"/>
        <w:jc w:val="both"/>
        <w:outlineLvl w:val="9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第十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一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持续保持恒心定力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，紧盯关键环节，主动发现和及时移送问题线索，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不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得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对招标投标违纪违法行为放任不管、压案不查，或者干扰、妨碍监管部门依法履职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8" w:firstLineChars="200"/>
        <w:jc w:val="both"/>
        <w:outlineLvl w:val="9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第十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二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条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依法履行招标投标监管职能，主动担当、落实责任，协同监管、形成合力。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8" w:firstLineChars="200"/>
        <w:jc w:val="both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第十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三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条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本制度自印发之日起执行。如执行过程中，上级有规定的从其规定。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8" w:firstLineChars="200"/>
        <w:jc w:val="both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8" w:firstLineChars="200"/>
        <w:jc w:val="both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8" w:firstLineChars="200"/>
        <w:jc w:val="both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0" w:firstLineChars="0"/>
        <w:jc w:val="both"/>
        <w:textAlignment w:val="center"/>
        <w:outlineLvl w:val="9"/>
      </w:pPr>
    </w:p>
    <w:sectPr>
      <w:footerReference r:id="rId6" w:type="default"/>
      <w:pgSz w:w="11905" w:h="16838"/>
      <w:pgMar w:top="1984" w:right="1446" w:bottom="1644" w:left="1446" w:header="851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AndChars" w:linePitch="601" w:charSpace="94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7" name="文本框 3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  <w:lang w:eastAsia="zh-CN"/>
                            </w:rPr>
                            <w:t>87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745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On+nJ0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  <w:lang w:eastAsia="zh-CN"/>
                      </w:rPr>
                      <w:t>87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  <w:lang w:eastAsia="zh-CN"/>
                            </w:rPr>
                            <w:t>87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9817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  <w:lang w:eastAsia="zh-CN"/>
                      </w:rPr>
                      <w:t>87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7"/>
  <w:drawingGridVerticalSpacing w:val="30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5D7B6F"/>
    <w:rsid w:val="06744316"/>
    <w:rsid w:val="0E616DBB"/>
    <w:rsid w:val="115D7B6F"/>
    <w:rsid w:val="13F31DF8"/>
    <w:rsid w:val="1C301214"/>
    <w:rsid w:val="1D8A1CEC"/>
    <w:rsid w:val="2FE66F5F"/>
    <w:rsid w:val="33F704AC"/>
    <w:rsid w:val="533D7491"/>
    <w:rsid w:val="55241369"/>
    <w:rsid w:val="579C5F0A"/>
    <w:rsid w:val="5F157374"/>
    <w:rsid w:val="6AE5205E"/>
    <w:rsid w:val="77D26776"/>
    <w:rsid w:val="7A7B0E27"/>
    <w:rsid w:val="7FB00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adjustRightInd w:val="0"/>
      <w:snapToGrid w:val="0"/>
      <w:spacing w:line="480" w:lineRule="atLeast"/>
      <w:ind w:firstLine="560" w:firstLineChars="200"/>
    </w:pPr>
    <w:rPr>
      <w:rFonts w:eastAsia="仿宋_GB2312"/>
      <w:kern w:val="2"/>
      <w:sz w:val="28"/>
      <w:szCs w:val="24"/>
      <w:lang w:val="en-US" w:eastAsia="zh-CN" w:bidi="ar-SA"/>
    </w:rPr>
  </w:style>
  <w:style w:type="paragraph" w:styleId="3">
    <w:name w:val="Body Text Indent 2"/>
    <w:basedOn w:val="1"/>
    <w:unhideWhenUsed/>
    <w:qFormat/>
    <w:uiPriority w:val="99"/>
    <w:pPr>
      <w:widowControl/>
      <w:snapToGrid w:val="0"/>
      <w:spacing w:line="600" w:lineRule="atLeast"/>
      <w:ind w:firstLine="630"/>
      <w:jc w:val="left"/>
    </w:pPr>
    <w:rPr>
      <w:rFonts w:eastAsia="方正仿宋_GBK"/>
      <w:kern w:val="0"/>
      <w:sz w:val="32"/>
    </w:r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table" w:styleId="8">
    <w:name w:val="Table Grid"/>
    <w:basedOn w:val="7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143</Pages>
  <Words>55533</Words>
  <Characters>57121</Characters>
  <Lines>0</Lines>
  <Paragraphs>0</Paragraphs>
  <TotalTime>5</TotalTime>
  <ScaleCrop>false</ScaleCrop>
  <LinksUpToDate>false</LinksUpToDate>
  <CharactersWithSpaces>59635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2021-04-02T07:12:00Z</dcterms:created>
  <dc:creator>熬伟</dc:creator>
  <cp:lastModifiedBy>eeeeeeet</cp:lastModifiedBy>
  <cp:lastPrinted>2021-04-06T07:08:00Z</cp:lastPrinted>
  <dcterms:modified xsi:type="dcterms:W3CDTF">2021-08-30T07:39:29Z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