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上半年，面对国内外复杂宏观经济形势，全区上下在区委区政府的坚强领导下，加快推进“两地一城”建设，着力实施一系列稳经济稳增长政策，全区经济发展总体上保持稳定增长态势，主要指标持续保持全市第一方阵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    </w:t>
      </w:r>
      <w:r>
        <w:rPr>
          <w:rFonts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一、经济增长速度持续保持全市前列。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上半年全区实现地区生产总值（GDP）453.7亿元、增长6.1%，分别高于全市、全国1.5、0.6个百分点。一二三产业齐头并进，均衡协调发展，三次产业增速均超过全市平均水平。第二产业实现增加值280.5亿元，占GDP比重61.8%，增加值增长6.8%，增速比全市高2.8个百分点，对经济增长的贡献达到65.1%，是我区经济增长的主要动力。第一产业增加值26.4亿元，占GDP比重5.8%，增加值增长4.6%，增速较1季度提高0.5个百分点，比全市高0.1个百分点。第三产业增加值146.8亿元，占GDP比重32.4%，增加值增长5.3%，增速较1季度提高0.1个百分点，比全市高0.3个百分点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二、工业经济有所回落，回升态势明显。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上半年规上工业增加值增长6.8%，增速比全市高3.3个百分点。上半年实现规上工业总产值779.7亿元、增长3.3%，其中，经开区产值635.9亿元、增长4.3%，高新区产值111.5亿元、下降2.2%。从重点行业看，呈现“一升三降”，钢铁行业产值268.3亿元、增长12.5%，化工、医药、家居分别实现产值156.2亿元、28.3亿元、39亿元，分别下降9%、26.3%、3.9%；从能源消费看，上半年规上工业能源消耗总量549.5万吨标准煤，增长5.2%。其中，规上工业用电、煤、天然气、热力分别增长6.9%、增长8.4%、下降4.8%、下降2.0%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三、农业生产形势稳定，种植业养殖业发展良好。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全区农业农村经济运行总体平稳，主要农副产品产销量稳定。上半年农业实现农业总产值40.4亿元、增长10.2%，蔬菜产量25万吨、增长3.6%，水果产量10.8万吨、增长6.8%，水产品产量2.8万吨、增长4.3%，生猪出栏29.6万头、增长3.5%，家禽出栏506.4万只、增长7.6%，禽蛋产量2.9万吨、增长7.8%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四、消费需求持续释放，商贸业发展向好。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商贸业发展稳定，上半年限上批发、零售、住宿、餐饮业销售额（营业额）分别增长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25"/>
          <w:szCs w:val="25"/>
        </w:rPr>
        <w:t>10.7%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、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25"/>
          <w:szCs w:val="25"/>
        </w:rPr>
        <w:t>9.2%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、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25"/>
          <w:szCs w:val="25"/>
        </w:rPr>
        <w:t>13.4%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、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25"/>
          <w:szCs w:val="25"/>
        </w:rPr>
        <w:t>11.6%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，保持了较高的增长速度。消费预期持续改善，居民外出、餐饮、娱乐、旅游等接触型消费快速增长，社会消费品零售总额增长8%，其中，限上餐饮收入增长12.4%，限上商品零售增长9.7%。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五、投资需求平稳，固定资产投资量增质优。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全区固定资产投资增长8.1%，增速高于全市6.7个百分点。民间投资活跃，资金向重点领域、新兴领域积聚，民间投资增长17.2%，制造业、高技术产业投资分别增长15.9%、58.7%，高于全市、全国平均水平。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516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25"/>
          <w:szCs w:val="25"/>
        </w:rPr>
        <w:t>六、现代服务业增长较快，服务业发展较好。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5"/>
          <w:szCs w:val="25"/>
        </w:rPr>
        <w:t>1-5月，规上服务业实现营业收入27.5亿元、增长22.3%。技术服务业发展向好，规上科学研究和技术服务业营业收入增长20.7%；生活性服务业发展较好，规上居民服务业修理和其他服务业、租赁和商务服务业营业收入分别增长33.6%、19.3%；交通运输业恢复向好，公路运输周转量由负转正，增长4%，交通运输邮政仓储业营业收入增长8.6%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ans-serif">
    <w:altName w:val="04b_21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04b_21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Aldhabi">
    <w:panose1 w:val="01000000000000000000"/>
    <w:charset w:val="00"/>
    <w:family w:val="auto"/>
    <w:pitch w:val="default"/>
    <w:sig w:usb0="80002007" w:usb1="80000000" w:usb2="00000008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F73EED0B"/>
    <w:rsid w:val="FF539D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guest</cp:lastModifiedBy>
  <dcterms:modified xsi:type="dcterms:W3CDTF">2023-12-05T10:10:35Z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