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96DE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重庆市长寿区文化和旅游发展委员会</w:t>
      </w:r>
    </w:p>
    <w:p w14:paraId="5CFC986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关于长文综罚字（2024）023号行政处罚决定</w:t>
      </w:r>
      <w:r>
        <w:rPr>
          <w:rFonts w:hint="default" w:ascii="方正小标宋_GBK" w:hAnsi="方正小标宋_GBK" w:eastAsia="方正小标宋_GBK" w:cs="方正小标宋_GBK"/>
          <w:b/>
          <w:bCs/>
          <w:sz w:val="44"/>
          <w:szCs w:val="44"/>
          <w:lang w:val="en-US" w:eastAsia="zh-CN"/>
        </w:rPr>
        <w:t>（长寿区畅响足浴养生馆（王朝琳））</w:t>
      </w:r>
      <w:r>
        <w:rPr>
          <w:rFonts w:hint="eastAsia" w:ascii="方正小标宋_GBK" w:hAnsi="方正小标宋_GBK" w:eastAsia="方正小标宋_GBK" w:cs="方正小标宋_GBK"/>
          <w:b/>
          <w:bCs/>
          <w:sz w:val="44"/>
          <w:szCs w:val="44"/>
          <w:lang w:val="en-US" w:eastAsia="zh-CN"/>
        </w:rPr>
        <w:t>信息的公示</w:t>
      </w:r>
      <w:bookmarkStart w:id="0" w:name="_GoBack"/>
      <w:bookmarkEnd w:id="0"/>
    </w:p>
    <w:tbl>
      <w:tblPr>
        <w:tblStyle w:val="3"/>
        <w:tblW w:w="15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373"/>
        <w:gridCol w:w="1307"/>
        <w:gridCol w:w="1211"/>
        <w:gridCol w:w="2408"/>
        <w:gridCol w:w="1815"/>
        <w:gridCol w:w="1905"/>
        <w:gridCol w:w="2325"/>
        <w:gridCol w:w="1440"/>
        <w:gridCol w:w="775"/>
      </w:tblGrid>
      <w:tr w14:paraId="20E25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14" w:type="dxa"/>
            <w:noWrap w:val="0"/>
            <w:vAlign w:val="center"/>
          </w:tcPr>
          <w:p w14:paraId="4B71482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序号</w:t>
            </w:r>
          </w:p>
        </w:tc>
        <w:tc>
          <w:tcPr>
            <w:tcW w:w="1373" w:type="dxa"/>
            <w:noWrap w:val="0"/>
            <w:vAlign w:val="center"/>
          </w:tcPr>
          <w:p w14:paraId="2D5DCAFA">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决定文号</w:t>
            </w:r>
          </w:p>
        </w:tc>
        <w:tc>
          <w:tcPr>
            <w:tcW w:w="1307" w:type="dxa"/>
            <w:noWrap w:val="0"/>
            <w:vAlign w:val="center"/>
          </w:tcPr>
          <w:p w14:paraId="2DCA3EB7">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案由</w:t>
            </w:r>
          </w:p>
        </w:tc>
        <w:tc>
          <w:tcPr>
            <w:tcW w:w="1211" w:type="dxa"/>
            <w:noWrap w:val="0"/>
            <w:vAlign w:val="center"/>
          </w:tcPr>
          <w:p w14:paraId="0915855F">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执法机关</w:t>
            </w:r>
          </w:p>
        </w:tc>
        <w:tc>
          <w:tcPr>
            <w:tcW w:w="2408" w:type="dxa"/>
            <w:noWrap w:val="0"/>
            <w:vAlign w:val="center"/>
          </w:tcPr>
          <w:p w14:paraId="199C8DE7">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执法对象</w:t>
            </w:r>
          </w:p>
        </w:tc>
        <w:tc>
          <w:tcPr>
            <w:tcW w:w="1815" w:type="dxa"/>
            <w:noWrap w:val="0"/>
            <w:vAlign w:val="center"/>
          </w:tcPr>
          <w:p w14:paraId="4F4F43A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处罚依据</w:t>
            </w:r>
          </w:p>
        </w:tc>
        <w:tc>
          <w:tcPr>
            <w:tcW w:w="1905" w:type="dxa"/>
            <w:noWrap w:val="0"/>
            <w:vAlign w:val="center"/>
          </w:tcPr>
          <w:p w14:paraId="279DCFE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执法结论</w:t>
            </w:r>
          </w:p>
        </w:tc>
        <w:tc>
          <w:tcPr>
            <w:tcW w:w="2325" w:type="dxa"/>
            <w:noWrap w:val="0"/>
            <w:vAlign w:val="center"/>
          </w:tcPr>
          <w:p w14:paraId="398C376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决定日期</w:t>
            </w:r>
          </w:p>
        </w:tc>
        <w:tc>
          <w:tcPr>
            <w:tcW w:w="1440" w:type="dxa"/>
            <w:noWrap w:val="0"/>
            <w:vAlign w:val="center"/>
          </w:tcPr>
          <w:p w14:paraId="78723F3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执法类别</w:t>
            </w:r>
          </w:p>
        </w:tc>
        <w:tc>
          <w:tcPr>
            <w:tcW w:w="775" w:type="dxa"/>
            <w:noWrap w:val="0"/>
            <w:vAlign w:val="center"/>
          </w:tcPr>
          <w:p w14:paraId="369608E4">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备注</w:t>
            </w:r>
          </w:p>
        </w:tc>
      </w:tr>
      <w:tr w14:paraId="4053C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5" w:hRule="atLeast"/>
          <w:jc w:val="center"/>
        </w:trPr>
        <w:tc>
          <w:tcPr>
            <w:tcW w:w="814" w:type="dxa"/>
            <w:noWrap w:val="0"/>
            <w:vAlign w:val="center"/>
          </w:tcPr>
          <w:p w14:paraId="4F4806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1373" w:type="dxa"/>
            <w:noWrap w:val="0"/>
            <w:vAlign w:val="center"/>
          </w:tcPr>
          <w:p w14:paraId="342575B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default" w:ascii="方正仿宋_GBK" w:hAnsi="方正仿宋_GBK" w:eastAsia="方正仿宋_GBK" w:cs="方正仿宋_GBK"/>
                <w:sz w:val="24"/>
                <w:szCs w:val="24"/>
                <w:vertAlign w:val="baseline"/>
                <w:lang w:val="en-US" w:eastAsia="zh-CN"/>
              </w:rPr>
              <w:t>（长）文综罚字〔202</w:t>
            </w:r>
            <w:r>
              <w:rPr>
                <w:rFonts w:hint="eastAsia" w:ascii="方正仿宋_GBK" w:hAnsi="方正仿宋_GBK" w:eastAsia="方正仿宋_GBK" w:cs="方正仿宋_GBK"/>
                <w:sz w:val="24"/>
                <w:szCs w:val="24"/>
                <w:vertAlign w:val="baseline"/>
                <w:lang w:val="en-US" w:eastAsia="zh-CN"/>
              </w:rPr>
              <w:t>4</w:t>
            </w:r>
            <w:r>
              <w:rPr>
                <w:rFonts w:hint="default" w:ascii="方正仿宋_GBK" w:hAnsi="方正仿宋_GBK" w:eastAsia="方正仿宋_GBK" w:cs="方正仿宋_GBK"/>
                <w:sz w:val="24"/>
                <w:szCs w:val="24"/>
                <w:vertAlign w:val="baseline"/>
                <w:lang w:val="en-US" w:eastAsia="zh-CN"/>
              </w:rPr>
              <w:t>〕第</w:t>
            </w:r>
            <w:r>
              <w:rPr>
                <w:rFonts w:hint="eastAsia" w:ascii="方正仿宋_GBK" w:hAnsi="方正仿宋_GBK" w:eastAsia="方正仿宋_GBK" w:cs="方正仿宋_GBK"/>
                <w:sz w:val="24"/>
                <w:szCs w:val="24"/>
                <w:vertAlign w:val="baseline"/>
                <w:lang w:val="en-US" w:eastAsia="zh-CN"/>
              </w:rPr>
              <w:t>023</w:t>
            </w:r>
            <w:r>
              <w:rPr>
                <w:rFonts w:hint="default" w:ascii="方正仿宋_GBK" w:hAnsi="方正仿宋_GBK" w:eastAsia="方正仿宋_GBK" w:cs="方正仿宋_GBK"/>
                <w:sz w:val="24"/>
                <w:szCs w:val="24"/>
                <w:vertAlign w:val="baseline"/>
                <w:lang w:val="en-US" w:eastAsia="zh-CN"/>
              </w:rPr>
              <w:t>号</w:t>
            </w:r>
          </w:p>
          <w:p w14:paraId="68420A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307" w:type="dxa"/>
            <w:noWrap w:val="0"/>
            <w:vAlign w:val="center"/>
          </w:tcPr>
          <w:p w14:paraId="7A7A2A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仿宋_GB2312" w:eastAsia="仿宋_GB2312" w:cs="Times New Roman"/>
                <w:color w:val="000000"/>
                <w:sz w:val="24"/>
                <w:lang w:eastAsia="zh-CN"/>
              </w:rPr>
              <w:t>未经著作权人许可放映其作品</w:t>
            </w:r>
          </w:p>
        </w:tc>
        <w:tc>
          <w:tcPr>
            <w:tcW w:w="1211" w:type="dxa"/>
            <w:noWrap w:val="0"/>
            <w:vAlign w:val="center"/>
          </w:tcPr>
          <w:p w14:paraId="712DAC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重庆市长寿区文化和旅游发展委员会</w:t>
            </w:r>
          </w:p>
        </w:tc>
        <w:tc>
          <w:tcPr>
            <w:tcW w:w="2408" w:type="dxa"/>
            <w:noWrap w:val="0"/>
            <w:vAlign w:val="center"/>
          </w:tcPr>
          <w:p w14:paraId="1A6796A2">
            <w:pPr>
              <w:keepNext w:val="0"/>
              <w:keepLines w:val="0"/>
              <w:pageBreakBefore w:val="0"/>
              <w:kinsoku/>
              <w:overflowPunct/>
              <w:topLinePunct w:val="0"/>
              <w:autoSpaceDE/>
              <w:autoSpaceDN/>
              <w:bidi w:val="0"/>
              <w:adjustRightInd w:val="0"/>
              <w:snapToGrid w:val="0"/>
              <w:spacing w:line="360" w:lineRule="exact"/>
              <w:jc w:val="center"/>
              <w:textAlignment w:val="auto"/>
              <w:rPr>
                <w:rFonts w:hint="default" w:ascii="仿宋_GB2312" w:hAnsi="宋体" w:eastAsia="仿宋_GB2312"/>
                <w:bCs/>
                <w:sz w:val="24"/>
                <w:u w:val="single"/>
                <w:lang w:eastAsia="zh-CN"/>
              </w:rPr>
            </w:pPr>
            <w:r>
              <w:rPr>
                <w:rFonts w:hint="default" w:ascii="仿宋_GB2312" w:hAnsi="仿宋_GB2312" w:eastAsia="仿宋_GB2312"/>
                <w:color w:val="000000"/>
                <w:sz w:val="24"/>
                <w:lang w:eastAsia="zh-CN"/>
              </w:rPr>
              <w:t>长寿区畅响足浴养生馆（王朝琳）</w:t>
            </w:r>
          </w:p>
          <w:p w14:paraId="19A00C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815" w:type="dxa"/>
            <w:noWrap w:val="0"/>
            <w:vAlign w:val="center"/>
          </w:tcPr>
          <w:p w14:paraId="4EEA76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eastAsia="仿宋_GB2312"/>
                <w:sz w:val="24"/>
                <w:szCs w:val="32"/>
              </w:rPr>
              <w:t>依据《中华人民共和国著作权法》第五十三条第（一）项的规定给予行政处罚</w:t>
            </w:r>
          </w:p>
        </w:tc>
        <w:tc>
          <w:tcPr>
            <w:tcW w:w="1905" w:type="dxa"/>
            <w:noWrap w:val="0"/>
            <w:vAlign w:val="center"/>
          </w:tcPr>
          <w:p w14:paraId="11733DB7">
            <w:pPr>
              <w:adjustRightInd w:val="0"/>
              <w:snapToGrid w:val="0"/>
              <w:spacing w:line="320" w:lineRule="exact"/>
              <w:jc w:val="left"/>
              <w:rPr>
                <w:rFonts w:hint="eastAsia" w:ascii="仿宋_GB2312" w:hAnsi="宋体" w:eastAsia="仿宋_GB2312"/>
                <w:bCs/>
                <w:sz w:val="24"/>
                <w:lang w:val="en-US" w:eastAsia="zh-CN"/>
              </w:rPr>
            </w:pPr>
            <w:r>
              <w:rPr>
                <w:rFonts w:hint="eastAsia" w:ascii="仿宋_GB2312" w:hAnsi="宋体" w:eastAsia="仿宋_GB2312"/>
                <w:bCs/>
                <w:sz w:val="24"/>
                <w:lang w:val="en-US" w:eastAsia="zh-CN"/>
              </w:rPr>
              <w:t>1.警告；2.罚款人民币1000元（大写：壹仟元整）</w:t>
            </w:r>
          </w:p>
          <w:p w14:paraId="30A9F3B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kern w:val="2"/>
                <w:sz w:val="24"/>
                <w:szCs w:val="24"/>
                <w:vertAlign w:val="baseline"/>
                <w:lang w:val="en-US" w:eastAsia="zh-CN" w:bidi="ar-SA"/>
              </w:rPr>
            </w:pPr>
          </w:p>
        </w:tc>
        <w:tc>
          <w:tcPr>
            <w:tcW w:w="2325" w:type="dxa"/>
            <w:noWrap w:val="0"/>
            <w:vAlign w:val="center"/>
          </w:tcPr>
          <w:p w14:paraId="5AE093D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2024年12月10日</w:t>
            </w:r>
          </w:p>
        </w:tc>
        <w:tc>
          <w:tcPr>
            <w:tcW w:w="1440" w:type="dxa"/>
            <w:noWrap w:val="0"/>
            <w:vAlign w:val="center"/>
          </w:tcPr>
          <w:p w14:paraId="0166D33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行政处罚</w:t>
            </w:r>
          </w:p>
        </w:tc>
        <w:tc>
          <w:tcPr>
            <w:tcW w:w="775" w:type="dxa"/>
            <w:noWrap w:val="0"/>
            <w:vAlign w:val="center"/>
          </w:tcPr>
          <w:p w14:paraId="06D471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p>
        </w:tc>
      </w:tr>
      <w:tr w14:paraId="125E4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5373" w:type="dxa"/>
            <w:gridSpan w:val="10"/>
            <w:noWrap w:val="0"/>
            <w:vAlign w:val="center"/>
          </w:tcPr>
          <w:p w14:paraId="2358BA91">
            <w:pPr>
              <w:keepNext w:val="0"/>
              <w:keepLines w:val="0"/>
              <w:pageBreakBefore w:val="0"/>
              <w:widowControl w:val="0"/>
              <w:tabs>
                <w:tab w:val="center" w:pos="6985"/>
                <w:tab w:val="left" w:pos="7519"/>
              </w:tabs>
              <w:kinsoku/>
              <w:wordWrap/>
              <w:overflowPunct/>
              <w:topLinePunct w:val="0"/>
              <w:autoSpaceDE/>
              <w:autoSpaceDN/>
              <w:bidi w:val="0"/>
              <w:adjustRightInd/>
              <w:snapToGrid/>
              <w:spacing w:line="400" w:lineRule="exact"/>
              <w:jc w:val="left"/>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b/>
                <w:bCs/>
                <w:sz w:val="24"/>
                <w:szCs w:val="24"/>
                <w:vertAlign w:val="baseline"/>
                <w:lang w:val="en-US" w:eastAsia="zh-CN"/>
              </w:rPr>
              <w:t>说明：1.</w:t>
            </w:r>
            <w:r>
              <w:rPr>
                <w:rFonts w:hint="eastAsia" w:ascii="方正仿宋_GBK" w:hAnsi="方正仿宋_GBK" w:eastAsia="方正仿宋_GBK" w:cs="方正仿宋_GBK"/>
                <w:sz w:val="24"/>
                <w:szCs w:val="24"/>
                <w:vertAlign w:val="baseline"/>
                <w:lang w:val="en-US" w:eastAsia="zh-CN"/>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p>
        </w:tc>
      </w:tr>
    </w:tbl>
    <w:p w14:paraId="67F590E3">
      <w:pPr>
        <w:rPr>
          <w:vanish/>
          <w:sz w:val="21"/>
        </w:rPr>
      </w:pPr>
    </w:p>
    <w:sectPr>
      <w:pgSz w:w="16838" w:h="11906" w:orient="landscape"/>
      <w:pgMar w:top="1984"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hYmJiMzM5YWE4NmRkZGExYmJjOGUzMTI3NDRhNjUifQ=="/>
  </w:docVars>
  <w:rsids>
    <w:rsidRoot w:val="7F4B42FC"/>
    <w:rsid w:val="00E775F4"/>
    <w:rsid w:val="03264520"/>
    <w:rsid w:val="1F790E4A"/>
    <w:rsid w:val="2A72351A"/>
    <w:rsid w:val="362544F6"/>
    <w:rsid w:val="38C02141"/>
    <w:rsid w:val="39383BDC"/>
    <w:rsid w:val="39524BC7"/>
    <w:rsid w:val="41FF6C98"/>
    <w:rsid w:val="468F0357"/>
    <w:rsid w:val="54683E36"/>
    <w:rsid w:val="5C8B5CEB"/>
    <w:rsid w:val="5D1464F0"/>
    <w:rsid w:val="5EFF11C9"/>
    <w:rsid w:val="62604784"/>
    <w:rsid w:val="73005B71"/>
    <w:rsid w:val="77306DC3"/>
    <w:rsid w:val="7A2808B1"/>
    <w:rsid w:val="7BB2154E"/>
    <w:rsid w:val="7F4B4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421</Words>
  <Characters>447</Characters>
  <Lines>0</Lines>
  <Paragraphs>0</Paragraphs>
  <TotalTime>1</TotalTime>
  <ScaleCrop>false</ScaleCrop>
  <LinksUpToDate>false</LinksUpToDate>
  <CharactersWithSpaces>447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2021-11-07T02:57:00Z</dcterms:created>
  <dc:creator>^</dc:creator>
  <cp:lastModifiedBy>Administrator</cp:lastModifiedBy>
  <dcterms:modified xsi:type="dcterms:W3CDTF">2024-12-12T09:35:26Z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371B36CCB9DC45DABC022DD1E0E3BC8C</vt:lpwstr>
  </property>
</Properties>
</file>