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43ED06">
      <w:pPr>
        <w:pStyle w:val="6"/>
        <w:keepNext w:val="0"/>
        <w:keepLines w:val="0"/>
        <w:pageBreakBefore w:val="0"/>
        <w:kinsoku/>
        <w:overflowPunct/>
        <w:topLinePunct w:val="0"/>
        <w:autoSpaceDN/>
        <w:bidi w:val="0"/>
        <w:adjustRightInd/>
        <w:spacing w:before="0" w:beforeAutospacing="0" w:after="0" w:afterAutospacing="0" w:line="594" w:lineRule="exact"/>
        <w:ind w:left="0" w:firstLine="0" w:firstLineChars="0"/>
        <w:jc w:val="center"/>
        <w:rPr>
          <w:rFonts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重庆市长寿区但渡镇人民政府农业服务中心</w:t>
      </w:r>
      <w:r>
        <w:rPr>
          <w:rFonts w:ascii="方正小标宋_GBK" w:hAnsi="方正小标宋_GBK" w:eastAsia="方正小标宋_GBK" w:cs="方正小标宋_GBK"/>
          <w:sz w:val="36"/>
          <w:szCs w:val="36"/>
          <w:shd w:val="clear" w:color="auto" w:fill="FFFFFF"/>
        </w:rPr>
        <w:t>2023年度决算公开说明</w:t>
      </w:r>
    </w:p>
    <w:p w14:paraId="7F5FE059">
      <w:pPr>
        <w:pStyle w:val="6"/>
        <w:keepNext w:val="0"/>
        <w:keepLines w:val="0"/>
        <w:pageBreakBefore w:val="0"/>
        <w:kinsoku/>
        <w:overflowPunct/>
        <w:topLinePunct w:val="0"/>
        <w:autoSpaceDN/>
        <w:bidi w:val="0"/>
        <w:adjustRightInd/>
        <w:spacing w:before="0" w:beforeAutospacing="0" w:after="0" w:afterAutospacing="0" w:line="594" w:lineRule="exact"/>
        <w:ind w:left="0" w:firstLine="0" w:firstLineChars="0"/>
        <w:jc w:val="center"/>
        <w:rPr>
          <w:rFonts w:hint="default" w:ascii="方正小标宋_GBK" w:hAnsi="方正小标宋_GBK" w:eastAsia="方正小标宋_GBK" w:cs="方正小标宋_GBK"/>
          <w:sz w:val="36"/>
          <w:szCs w:val="36"/>
          <w:shd w:val="clear" w:color="auto" w:fill="FFFFFF"/>
        </w:rPr>
      </w:pPr>
    </w:p>
    <w:p w14:paraId="3F5674EF">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黑体" w:hAnsi="黑体" w:eastAsia="黑体" w:cs="黑体"/>
          <w:b w:val="0"/>
          <w:bCs/>
          <w:sz w:val="32"/>
          <w:szCs w:val="32"/>
        </w:rPr>
      </w:pPr>
      <w:r>
        <w:rPr>
          <w:rStyle w:val="10"/>
          <w:rFonts w:ascii="黑体" w:hAnsi="黑体" w:eastAsia="黑体" w:cs="黑体"/>
          <w:b w:val="0"/>
          <w:bCs/>
          <w:sz w:val="32"/>
          <w:szCs w:val="32"/>
          <w:shd w:val="clear" w:color="auto" w:fill="FFFFFF"/>
        </w:rPr>
        <w:t>一、部门基本情况</w:t>
      </w:r>
    </w:p>
    <w:p w14:paraId="3BF14421">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仿宋_GBK" w:hAnsi="方正仿宋_GBK" w:eastAsia="方正仿宋_GBK" w:cs="方正仿宋_GBK"/>
          <w:b w:val="0"/>
          <w:bCs/>
          <w:sz w:val="32"/>
          <w:szCs w:val="32"/>
        </w:rPr>
      </w:pPr>
      <w:r>
        <w:rPr>
          <w:rStyle w:val="10"/>
          <w:rFonts w:ascii="楷体" w:hAnsi="楷体" w:eastAsia="楷体" w:cs="楷体"/>
          <w:b w:val="0"/>
          <w:bCs/>
          <w:sz w:val="32"/>
          <w:szCs w:val="32"/>
          <w:shd w:val="clear" w:color="auto" w:fill="FFFFFF"/>
        </w:rPr>
        <w:t>（一）职能职责</w:t>
      </w:r>
    </w:p>
    <w:p w14:paraId="0FBE6A0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1.贯彻执行党和国家的路线方针、政策以及市、区</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、镇</w:t>
      </w:r>
      <w:r>
        <w:rPr>
          <w:rFonts w:hint="eastAsia" w:ascii="方正仿宋_GBK" w:hAnsi="方正仿宋_GBK" w:eastAsia="方正仿宋_GBK" w:cs="方正仿宋_GBK"/>
          <w:i w:val="0"/>
          <w:iCs w:val="0"/>
          <w:caps w:val="0"/>
          <w:color w:val="333333"/>
          <w:spacing w:val="0"/>
          <w:sz w:val="32"/>
          <w:szCs w:val="32"/>
          <w:shd w:val="clear" w:color="auto" w:fill="FFFFFF"/>
        </w:rPr>
        <w:t>关于政府工作方面的指示，</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协助上级部门开展</w:t>
      </w:r>
      <w:r>
        <w:rPr>
          <w:rFonts w:hint="eastAsia" w:ascii="方正仿宋_GBK" w:hAnsi="方正仿宋_GBK" w:eastAsia="方正仿宋_GBK" w:cs="方正仿宋_GBK"/>
          <w:i w:val="0"/>
          <w:iCs w:val="0"/>
          <w:caps w:val="0"/>
          <w:color w:val="333333"/>
          <w:spacing w:val="0"/>
          <w:sz w:val="32"/>
          <w:szCs w:val="32"/>
          <w:shd w:val="clear" w:color="auto" w:fill="FFFFFF"/>
        </w:rPr>
        <w:t>经济发展规划、经济社会统计、扶贫开发、农村经营管理；</w:t>
      </w:r>
    </w:p>
    <w:p w14:paraId="6615061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2</w:t>
      </w:r>
      <w:r>
        <w:rPr>
          <w:rFonts w:hint="eastAsia" w:ascii="方正仿宋_GBK" w:hAnsi="方正仿宋_GBK" w:eastAsia="方正仿宋_GBK" w:cs="方正仿宋_GBK"/>
          <w:i w:val="0"/>
          <w:iCs w:val="0"/>
          <w:caps w:val="0"/>
          <w:color w:val="333333"/>
          <w:spacing w:val="0"/>
          <w:sz w:val="32"/>
          <w:szCs w:val="32"/>
          <w:shd w:val="clear" w:color="auto" w:fill="FFFFFF"/>
        </w:rPr>
        <w:t>.抓好村（社区）文化建设，开展文明街道、文明单位、文明小区建设活动，组织居民开展经常性的文化、娱乐、体育活动；</w:t>
      </w:r>
    </w:p>
    <w:p w14:paraId="08E1EF1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3</w:t>
      </w:r>
      <w:r>
        <w:rPr>
          <w:rFonts w:hint="eastAsia" w:ascii="方正仿宋_GBK" w:hAnsi="方正仿宋_GBK" w:eastAsia="方正仿宋_GBK" w:cs="方正仿宋_GBK"/>
          <w:i w:val="0"/>
          <w:iCs w:val="0"/>
          <w:caps w:val="0"/>
          <w:color w:val="333333"/>
          <w:spacing w:val="0"/>
          <w:sz w:val="32"/>
          <w:szCs w:val="32"/>
          <w:shd w:val="clear" w:color="auto" w:fill="FFFFFF"/>
        </w:rPr>
        <w:t>.协助有关部门做好辖区民政、教育、卫生、计生、老龄事业发展、文化、体育、社会救助、残疾人事业、劳动就业、社会保障、社区建设管理、自治组织建设、物业管理工作；</w:t>
      </w:r>
    </w:p>
    <w:p w14:paraId="2B3779E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4.</w:t>
      </w:r>
      <w:r>
        <w:rPr>
          <w:rFonts w:hint="eastAsia" w:ascii="方正仿宋_GBK" w:hAnsi="方正仿宋_GBK" w:eastAsia="方正仿宋_GBK" w:cs="方正仿宋_GBK"/>
          <w:i w:val="0"/>
          <w:iCs w:val="0"/>
          <w:caps w:val="0"/>
          <w:color w:val="333333"/>
          <w:spacing w:val="0"/>
          <w:sz w:val="32"/>
          <w:szCs w:val="32"/>
          <w:shd w:val="clear" w:color="auto" w:fill="FFFFFF"/>
        </w:rPr>
        <w:t>协助武装部门做好辖区民兵训练和公民服兵役工作；</w:t>
      </w:r>
    </w:p>
    <w:p w14:paraId="06BE0B4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5</w:t>
      </w:r>
      <w:r>
        <w:rPr>
          <w:rFonts w:hint="eastAsia" w:ascii="方正仿宋_GBK" w:hAnsi="方正仿宋_GBK" w:eastAsia="方正仿宋_GBK" w:cs="方正仿宋_GBK"/>
          <w:i w:val="0"/>
          <w:iCs w:val="0"/>
          <w:caps w:val="0"/>
          <w:color w:val="333333"/>
          <w:spacing w:val="0"/>
          <w:sz w:val="32"/>
          <w:szCs w:val="32"/>
          <w:shd w:val="clear" w:color="auto" w:fill="FFFFFF"/>
        </w:rPr>
        <w:t>.负责在辖区开展普法教育工作，做好民事调解，开展法律咨询、信访、服务等工作，维护居民的合法权益，社会治安综合治理、防范和处理邪教，搞好辖区内社会管理综合治理工作；</w:t>
      </w:r>
    </w:p>
    <w:p w14:paraId="1542F77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6</w:t>
      </w:r>
      <w:r>
        <w:rPr>
          <w:rFonts w:hint="eastAsia" w:ascii="方正仿宋_GBK" w:hAnsi="方正仿宋_GBK" w:eastAsia="方正仿宋_GBK" w:cs="方正仿宋_GBK"/>
          <w:i w:val="0"/>
          <w:iCs w:val="0"/>
          <w:caps w:val="0"/>
          <w:color w:val="333333"/>
          <w:spacing w:val="0"/>
          <w:sz w:val="32"/>
          <w:szCs w:val="32"/>
          <w:shd w:val="clear" w:color="auto" w:fill="FFFFFF"/>
        </w:rPr>
        <w:t>.负责本辖区的村镇规划、村镇建设、市政公用、市容环卫、环境保护工作；</w:t>
      </w:r>
    </w:p>
    <w:p w14:paraId="1FB42D4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7</w:t>
      </w:r>
      <w:r>
        <w:rPr>
          <w:rFonts w:hint="eastAsia" w:ascii="方正仿宋_GBK" w:hAnsi="方正仿宋_GBK" w:eastAsia="方正仿宋_GBK" w:cs="方正仿宋_GBK"/>
          <w:i w:val="0"/>
          <w:iCs w:val="0"/>
          <w:caps w:val="0"/>
          <w:color w:val="333333"/>
          <w:spacing w:val="0"/>
          <w:sz w:val="32"/>
          <w:szCs w:val="32"/>
          <w:shd w:val="clear" w:color="auto" w:fill="FFFFFF"/>
        </w:rPr>
        <w:t>.负责本辖区的综合执法工作，农林水利、规划建设、环境保护、卫生健康、文化旅游、民政管理、消防管理等领域的行政执法权，维护辖区的良好秩序；</w:t>
      </w:r>
    </w:p>
    <w:p w14:paraId="36D300B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8</w:t>
      </w:r>
      <w:r>
        <w:rPr>
          <w:rFonts w:hint="eastAsia" w:ascii="方正仿宋_GBK" w:hAnsi="方正仿宋_GBK" w:eastAsia="方正仿宋_GBK" w:cs="方正仿宋_GBK"/>
          <w:i w:val="0"/>
          <w:iCs w:val="0"/>
          <w:caps w:val="0"/>
          <w:color w:val="333333"/>
          <w:spacing w:val="0"/>
          <w:sz w:val="32"/>
          <w:szCs w:val="32"/>
          <w:shd w:val="clear" w:color="auto" w:fill="FFFFFF"/>
        </w:rPr>
        <w:t>.配合有关部门做好辖区内的三防、抢险、救灾、安全生产检查等工作；</w:t>
      </w:r>
    </w:p>
    <w:p w14:paraId="53616D3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9</w:t>
      </w:r>
      <w:r>
        <w:rPr>
          <w:rFonts w:hint="eastAsia" w:ascii="方正仿宋_GBK" w:hAnsi="方正仿宋_GBK" w:eastAsia="方正仿宋_GBK" w:cs="方正仿宋_GBK"/>
          <w:i w:val="0"/>
          <w:iCs w:val="0"/>
          <w:caps w:val="0"/>
          <w:color w:val="333333"/>
          <w:spacing w:val="0"/>
          <w:sz w:val="32"/>
          <w:szCs w:val="32"/>
          <w:shd w:val="clear" w:color="auto" w:fill="FFFFFF"/>
        </w:rPr>
        <w:t>.承办上级交办的其他工作。</w:t>
      </w:r>
    </w:p>
    <w:p w14:paraId="5B0E5FE9">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楷体" w:hAnsi="楷体" w:eastAsia="楷体" w:cs="楷体"/>
          <w:b w:val="0"/>
          <w:bCs/>
          <w:sz w:val="32"/>
          <w:szCs w:val="32"/>
        </w:rPr>
      </w:pPr>
      <w:r>
        <w:rPr>
          <w:rStyle w:val="10"/>
          <w:rFonts w:ascii="楷体" w:hAnsi="楷体" w:eastAsia="楷体" w:cs="楷体"/>
          <w:b w:val="0"/>
          <w:bCs/>
          <w:sz w:val="32"/>
          <w:szCs w:val="32"/>
          <w:shd w:val="clear" w:color="auto" w:fill="FFFFFF"/>
        </w:rPr>
        <w:t>（二）机构设置</w:t>
      </w:r>
    </w:p>
    <w:p w14:paraId="5185211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ascii="Times New Roman" w:hAnsi="Times New Roman" w:eastAsia="仿宋_GB2312"/>
          <w:sz w:val="32"/>
        </w:rPr>
      </w:pPr>
      <w:r>
        <w:rPr>
          <w:rFonts w:hint="eastAsia" w:ascii="方正仿宋_GBK" w:hAnsi="方正仿宋_GBK" w:eastAsia="方正仿宋_GBK" w:cs="方正仿宋_GBK"/>
          <w:i w:val="0"/>
          <w:iCs w:val="0"/>
          <w:caps w:val="0"/>
          <w:color w:val="333333"/>
          <w:spacing w:val="0"/>
          <w:sz w:val="32"/>
          <w:szCs w:val="32"/>
          <w:shd w:val="clear" w:color="auto" w:fill="FFFFFF"/>
          <w:lang w:eastAsia="zh-CN"/>
        </w:rPr>
        <w:t>本单位为重庆市长寿区</w:t>
      </w:r>
      <w:r>
        <w:rPr>
          <w:rFonts w:hint="eastAsia" w:ascii="方正仿宋_GBK" w:hAnsi="方正仿宋_GBK" w:eastAsia="方正仿宋_GBK" w:cs="方正仿宋_GBK"/>
          <w:i w:val="0"/>
          <w:iCs w:val="0"/>
          <w:caps w:val="0"/>
          <w:color w:val="333333"/>
          <w:spacing w:val="0"/>
          <w:sz w:val="32"/>
          <w:szCs w:val="32"/>
          <w:shd w:val="clear" w:color="auto" w:fill="FFFFFF"/>
        </w:rPr>
        <w:t>但渡镇人民政府</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下设</w:t>
      </w:r>
      <w:r>
        <w:rPr>
          <w:rFonts w:hint="eastAsia" w:ascii="方正仿宋_GBK" w:hAnsi="方正仿宋_GBK" w:eastAsia="方正仿宋_GBK" w:cs="方正仿宋_GBK"/>
          <w:i w:val="0"/>
          <w:iCs w:val="0"/>
          <w:caps w:val="0"/>
          <w:color w:val="333333"/>
          <w:spacing w:val="0"/>
          <w:sz w:val="32"/>
          <w:szCs w:val="32"/>
          <w:shd w:val="clear" w:color="auto" w:fill="FFFFFF"/>
        </w:rPr>
        <w:t>公益一类事业单位</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，预算数据覆盖了重庆市长寿区</w:t>
      </w:r>
      <w:r>
        <w:rPr>
          <w:rFonts w:hint="eastAsia" w:ascii="方正仿宋_GBK" w:hAnsi="方正仿宋_GBK" w:eastAsia="方正仿宋_GBK" w:cs="方正仿宋_GBK"/>
          <w:i w:val="0"/>
          <w:iCs w:val="0"/>
          <w:caps w:val="0"/>
          <w:color w:val="333333"/>
          <w:spacing w:val="0"/>
          <w:sz w:val="32"/>
          <w:szCs w:val="32"/>
          <w:shd w:val="clear" w:color="auto" w:fill="FFFFFF"/>
        </w:rPr>
        <w:t>但渡镇人民政府</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下属的</w:t>
      </w:r>
      <w:r>
        <w:rPr>
          <w:rFonts w:hint="eastAsia" w:ascii="方正仿宋_GBK" w:hAnsi="方正仿宋_GBK" w:eastAsia="方正仿宋_GBK" w:cs="方正仿宋_GBK"/>
          <w:i w:val="0"/>
          <w:iCs w:val="0"/>
          <w:caps w:val="0"/>
          <w:color w:val="333333"/>
          <w:spacing w:val="0"/>
          <w:sz w:val="32"/>
          <w:szCs w:val="32"/>
          <w:shd w:val="clear" w:color="auto" w:fill="FFFFFF"/>
        </w:rPr>
        <w:t>7个公益一类事业单位，</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分别是</w:t>
      </w:r>
      <w:r>
        <w:rPr>
          <w:rFonts w:hint="eastAsia" w:ascii="方正仿宋_GBK" w:hAnsi="方正仿宋_GBK" w:eastAsia="方正仿宋_GBK" w:cs="方正仿宋_GBK"/>
          <w:i w:val="0"/>
          <w:iCs w:val="0"/>
          <w:caps w:val="0"/>
          <w:color w:val="333333"/>
          <w:spacing w:val="0"/>
          <w:sz w:val="32"/>
          <w:szCs w:val="32"/>
          <w:shd w:val="clear" w:color="auto" w:fill="FFFFFF"/>
        </w:rPr>
        <w:t>农业服务中心</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r>
        <w:rPr>
          <w:rFonts w:hint="eastAsia" w:ascii="方正仿宋_GBK" w:hAnsi="方正仿宋_GBK" w:eastAsia="方正仿宋_GBK" w:cs="方正仿宋_GBK"/>
          <w:i w:val="0"/>
          <w:iCs w:val="0"/>
          <w:caps w:val="0"/>
          <w:color w:val="333333"/>
          <w:spacing w:val="0"/>
          <w:sz w:val="32"/>
          <w:szCs w:val="32"/>
          <w:shd w:val="clear" w:color="auto" w:fill="FFFFFF"/>
        </w:rPr>
        <w:t>文化服务中心</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r>
        <w:rPr>
          <w:rFonts w:hint="eastAsia" w:ascii="方正仿宋_GBK" w:hAnsi="方正仿宋_GBK" w:eastAsia="方正仿宋_GBK" w:cs="方正仿宋_GBK"/>
          <w:i w:val="0"/>
          <w:iCs w:val="0"/>
          <w:caps w:val="0"/>
          <w:color w:val="333333"/>
          <w:spacing w:val="0"/>
          <w:sz w:val="32"/>
          <w:szCs w:val="32"/>
          <w:shd w:val="clear" w:color="auto" w:fill="FFFFFF"/>
        </w:rPr>
        <w:t>劳动就业和社会保障服务所</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r>
        <w:rPr>
          <w:rFonts w:hint="eastAsia" w:ascii="方正仿宋_GBK" w:hAnsi="方正仿宋_GBK" w:eastAsia="方正仿宋_GBK" w:cs="方正仿宋_GBK"/>
          <w:i w:val="0"/>
          <w:iCs w:val="0"/>
          <w:caps w:val="0"/>
          <w:color w:val="333333"/>
          <w:spacing w:val="0"/>
          <w:sz w:val="32"/>
          <w:szCs w:val="32"/>
          <w:shd w:val="clear" w:color="auto" w:fill="FFFFFF"/>
        </w:rPr>
        <w:t>退役军人服务站</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r>
        <w:rPr>
          <w:rFonts w:hint="eastAsia" w:ascii="方正仿宋_GBK" w:hAnsi="方正仿宋_GBK" w:eastAsia="方正仿宋_GBK" w:cs="方正仿宋_GBK"/>
          <w:i w:val="0"/>
          <w:iCs w:val="0"/>
          <w:caps w:val="0"/>
          <w:color w:val="333333"/>
          <w:spacing w:val="0"/>
          <w:sz w:val="32"/>
          <w:szCs w:val="32"/>
          <w:shd w:val="clear" w:color="auto" w:fill="FFFFFF"/>
        </w:rPr>
        <w:t>综合行政执法大队</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r>
        <w:rPr>
          <w:rFonts w:hint="eastAsia" w:ascii="方正仿宋_GBK" w:hAnsi="方正仿宋_GBK" w:eastAsia="方正仿宋_GBK" w:cs="方正仿宋_GBK"/>
          <w:i w:val="0"/>
          <w:iCs w:val="0"/>
          <w:caps w:val="0"/>
          <w:color w:val="333333"/>
          <w:spacing w:val="0"/>
          <w:sz w:val="32"/>
          <w:szCs w:val="32"/>
          <w:shd w:val="clear" w:color="auto" w:fill="FFFFFF"/>
        </w:rPr>
        <w:t>产业发展服务中心</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r>
        <w:rPr>
          <w:rFonts w:hint="eastAsia" w:ascii="方正仿宋_GBK" w:hAnsi="方正仿宋_GBK" w:eastAsia="方正仿宋_GBK" w:cs="方正仿宋_GBK"/>
          <w:i w:val="0"/>
          <w:iCs w:val="0"/>
          <w:caps w:val="0"/>
          <w:color w:val="333333"/>
          <w:spacing w:val="0"/>
          <w:sz w:val="32"/>
          <w:szCs w:val="32"/>
          <w:shd w:val="clear" w:color="auto" w:fill="FFFFFF"/>
        </w:rPr>
        <w:t>建设环保服务中心。</w:t>
      </w:r>
    </w:p>
    <w:p w14:paraId="5D008611">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0" w:firstLineChars="200"/>
        <w:textAlignment w:val="auto"/>
        <w:rPr>
          <w:rStyle w:val="10"/>
          <w:rFonts w:hint="default" w:ascii="黑体" w:hAnsi="黑体" w:eastAsia="黑体" w:cs="黑体"/>
          <w:b w:val="0"/>
          <w:bCs/>
          <w:sz w:val="32"/>
          <w:szCs w:val="32"/>
          <w:shd w:val="clear" w:color="auto" w:fill="FFFFFF"/>
        </w:rPr>
      </w:pPr>
      <w:r>
        <w:rPr>
          <w:rStyle w:val="10"/>
          <w:rFonts w:ascii="黑体" w:hAnsi="黑体" w:eastAsia="黑体" w:cs="黑体"/>
          <w:b w:val="0"/>
          <w:bCs/>
          <w:sz w:val="32"/>
          <w:szCs w:val="32"/>
          <w:shd w:val="clear" w:color="auto" w:fill="FFFFFF"/>
        </w:rPr>
        <w:t>二、部门决算情况说明</w:t>
      </w:r>
    </w:p>
    <w:p w14:paraId="5D5DFDAB">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sz w:val="32"/>
          <w:szCs w:val="32"/>
          <w:shd w:val="clear" w:color="auto" w:fill="FFFFFF"/>
          <w:lang w:bidi="ar"/>
        </w:rPr>
      </w:pPr>
      <w:r>
        <w:rPr>
          <w:rFonts w:hint="eastAsia" w:ascii="楷体" w:hAnsi="楷体" w:eastAsia="楷体" w:cs="楷体"/>
          <w:b w:val="0"/>
          <w:bCs/>
          <w:sz w:val="32"/>
          <w:szCs w:val="32"/>
          <w:shd w:val="clear" w:color="auto" w:fill="FFFFFF"/>
          <w:lang w:bidi="ar"/>
        </w:rPr>
        <w:t>（一）收入支出决算总体情况说明。</w:t>
      </w:r>
    </w:p>
    <w:p w14:paraId="23385E1D">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3" w:firstLineChars="200"/>
        <w:textAlignment w:val="auto"/>
        <w:rPr>
          <w:rFonts w:hint="default" w:ascii="方正仿宋_GBK" w:hAnsi="方正仿宋_GBK" w:eastAsia="方正仿宋_GBK" w:cs="方正仿宋_GBK"/>
          <w:color w:val="auto"/>
          <w:sz w:val="32"/>
          <w:szCs w:val="32"/>
          <w:lang w:val="en-US" w:eastAsia="zh-CN"/>
        </w:rPr>
      </w:pPr>
      <w:r>
        <w:rPr>
          <w:rStyle w:val="10"/>
          <w:rFonts w:ascii="方正仿宋_GBK" w:hAnsi="方正仿宋_GBK" w:eastAsia="方正仿宋_GBK" w:cs="方正仿宋_GBK"/>
          <w:sz w:val="32"/>
          <w:szCs w:val="32"/>
          <w:shd w:val="clear" w:color="auto" w:fill="FFFFFF"/>
        </w:rPr>
        <w:t>1.总体情况</w:t>
      </w:r>
      <w:r>
        <w:rPr>
          <w:rStyle w:val="10"/>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2023年度收入总计654.47万元，支出总计</w:t>
      </w:r>
      <w:r>
        <w:rPr>
          <w:rFonts w:ascii="方正仿宋_GBK" w:hAnsi="方正仿宋_GBK" w:eastAsia="方正仿宋_GBK" w:cs="方正仿宋_GBK"/>
          <w:color w:val="auto"/>
          <w:sz w:val="32"/>
          <w:szCs w:val="32"/>
        </w:rPr>
        <w:t>654.47</w:t>
      </w:r>
      <w:r>
        <w:rPr>
          <w:rFonts w:ascii="方正仿宋_GBK" w:hAnsi="方正仿宋_GBK" w:eastAsia="方正仿宋_GBK" w:cs="方正仿宋_GBK"/>
          <w:color w:val="auto"/>
          <w:sz w:val="32"/>
          <w:szCs w:val="32"/>
          <w:shd w:val="clear" w:color="auto" w:fill="FFFFFF"/>
        </w:rPr>
        <w:t>万元。收支较上年决算数增加654.47万元，增长100.0%，主要原因是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p>
    <w:p w14:paraId="75338EC2">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3" w:firstLineChars="200"/>
        <w:textAlignment w:val="auto"/>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w:t>
      </w:r>
      <w:r>
        <w:rPr>
          <w:rStyle w:val="10"/>
          <w:rFonts w:ascii="方正仿宋_GBK" w:hAnsi="方正仿宋_GBK" w:eastAsia="方正仿宋_GBK" w:cs="方正仿宋_GBK"/>
          <w:color w:val="auto"/>
          <w:sz w:val="32"/>
          <w:szCs w:val="32"/>
          <w:shd w:val="clear" w:color="auto" w:fill="FFFFFF"/>
        </w:rPr>
        <w:t>收入情况。</w:t>
      </w:r>
      <w:r>
        <w:rPr>
          <w:rFonts w:ascii="方正仿宋_GBK" w:hAnsi="方正仿宋_GBK" w:eastAsia="方正仿宋_GBK" w:cs="方正仿宋_GBK"/>
          <w:color w:val="auto"/>
          <w:sz w:val="32"/>
          <w:szCs w:val="32"/>
          <w:shd w:val="clear" w:color="auto" w:fill="FFFFFF"/>
        </w:rPr>
        <w:t>2023年度收入合计654.47万元，较上年决算数增加654.47万元，增长100.0%，主要原因是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654.47</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万元，占0.0%；经营收入</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万元，占0.0%；其他收入</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万元，占0.0%。此外，使用非财政拨款结余和专用结余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14:paraId="24DE7586">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3" w:firstLineChars="200"/>
        <w:textAlignment w:val="auto"/>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654.47</w:t>
      </w:r>
      <w:r>
        <w:rPr>
          <w:rFonts w:ascii="方正仿宋_GBK" w:hAnsi="方正仿宋_GBK" w:eastAsia="方正仿宋_GBK" w:cs="方正仿宋_GBK"/>
          <w:sz w:val="32"/>
          <w:szCs w:val="32"/>
          <w:shd w:val="clear" w:color="auto" w:fill="FFFFFF"/>
        </w:rPr>
        <w:t>万元，较上年决算数增加654.47万元，增长100.0%，主要</w:t>
      </w:r>
      <w:r>
        <w:rPr>
          <w:rFonts w:ascii="方正仿宋_GBK" w:hAnsi="方正仿宋_GBK" w:eastAsia="方正仿宋_GBK" w:cs="方正仿宋_GBK"/>
          <w:color w:val="auto"/>
          <w:sz w:val="32"/>
          <w:szCs w:val="32"/>
          <w:shd w:val="clear" w:color="auto" w:fill="FFFFFF"/>
        </w:rPr>
        <w:t>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545.47</w:t>
      </w:r>
      <w:r>
        <w:rPr>
          <w:rFonts w:ascii="方正仿宋_GBK" w:hAnsi="方正仿宋_GBK" w:eastAsia="方正仿宋_GBK" w:cs="方正仿宋_GBK"/>
          <w:color w:val="auto"/>
          <w:sz w:val="32"/>
          <w:szCs w:val="32"/>
          <w:shd w:val="clear" w:color="auto" w:fill="FFFFFF"/>
        </w:rPr>
        <w:t>万元，占83.</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%；项目支出</w:t>
      </w:r>
      <w:r>
        <w:rPr>
          <w:rFonts w:ascii="方正仿宋_GBK" w:hAnsi="方正仿宋_GBK" w:eastAsia="方正仿宋_GBK" w:cs="方正仿宋_GBK"/>
          <w:color w:val="auto"/>
          <w:sz w:val="32"/>
          <w:szCs w:val="32"/>
        </w:rPr>
        <w:t>109</w:t>
      </w:r>
      <w:r>
        <w:rPr>
          <w:rFonts w:ascii="方正仿宋_GBK" w:hAnsi="方正仿宋_GBK" w:eastAsia="方正仿宋_GBK" w:cs="方正仿宋_GBK"/>
          <w:color w:val="auto"/>
          <w:sz w:val="32"/>
          <w:szCs w:val="32"/>
          <w:shd w:val="clear" w:color="auto" w:fill="FFFFFF"/>
        </w:rPr>
        <w:t>万元，占16.</w:t>
      </w:r>
      <w:r>
        <w:rPr>
          <w:rFonts w:hint="eastAsia" w:ascii="方正仿宋_GBK" w:hAnsi="方正仿宋_GBK" w:eastAsia="方正仿宋_GBK" w:cs="方正仿宋_GBK"/>
          <w:color w:val="auto"/>
          <w:sz w:val="32"/>
          <w:szCs w:val="32"/>
          <w:shd w:val="clear" w:color="auto" w:fill="FFFFFF"/>
          <w:lang w:val="en-US" w:eastAsia="zh-CN"/>
        </w:rPr>
        <w:t>7</w:t>
      </w:r>
      <w:r>
        <w:rPr>
          <w:rFonts w:ascii="方正仿宋_GBK" w:hAnsi="方正仿宋_GBK" w:eastAsia="方正仿宋_GBK" w:cs="方正仿宋_GBK"/>
          <w:color w:val="auto"/>
          <w:sz w:val="32"/>
          <w:szCs w:val="32"/>
          <w:shd w:val="clear" w:color="auto" w:fill="FFFFFF"/>
        </w:rPr>
        <w:t>%；经营支出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万元，占0.0%。此外，结余分配</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14:paraId="748A62EA">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color w:val="auto"/>
          <w:sz w:val="32"/>
          <w:szCs w:val="32"/>
          <w:shd w:val="clear" w:color="auto" w:fill="FFFFFF"/>
          <w:lang w:val="en-US" w:eastAsia="zh-CN"/>
        </w:rPr>
        <w:t>。</w:t>
      </w:r>
    </w:p>
    <w:p w14:paraId="4C14877F">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（二）财政拨款收入支出决算总体情况说明</w:t>
      </w:r>
    </w:p>
    <w:p w14:paraId="4731233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sz w:val="32"/>
          <w:szCs w:val="32"/>
          <w:shd w:val="clear" w:color="auto" w:fill="FFFFFF"/>
        </w:rPr>
        <w:t>2023年度财政拨款收、支总计654.47万元。与2022年相比，财政拨款收、支总计各增加654.47万元，增长100.0%。主要</w:t>
      </w:r>
      <w:r>
        <w:rPr>
          <w:rFonts w:ascii="方正仿宋_GBK" w:hAnsi="方正仿宋_GBK" w:eastAsia="方正仿宋_GBK" w:cs="方正仿宋_GBK"/>
          <w:color w:val="auto"/>
          <w:sz w:val="32"/>
          <w:szCs w:val="32"/>
          <w:shd w:val="clear" w:color="auto" w:fill="FFFFFF"/>
        </w:rPr>
        <w:t>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p>
    <w:p w14:paraId="72B85A14">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（三）一般公共预算财政拨款收入支出决算情况说明</w:t>
      </w:r>
    </w:p>
    <w:p w14:paraId="3BE67AE7">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654.47</w:t>
      </w:r>
      <w:r>
        <w:rPr>
          <w:rFonts w:ascii="方正仿宋_GBK" w:hAnsi="方正仿宋_GBK" w:eastAsia="方正仿宋_GBK" w:cs="方正仿宋_GBK"/>
          <w:color w:val="auto"/>
          <w:sz w:val="32"/>
          <w:szCs w:val="32"/>
          <w:shd w:val="clear" w:color="auto" w:fill="FFFFFF"/>
        </w:rPr>
        <w:t>万元，较上年决算数增加654.47万元，增长100.0%。主要原因是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r>
        <w:rPr>
          <w:rFonts w:ascii="方正仿宋_GBK" w:hAnsi="方正仿宋_GBK" w:eastAsia="方正仿宋_GBK" w:cs="方正仿宋_GBK"/>
          <w:color w:val="auto"/>
          <w:sz w:val="32"/>
          <w:szCs w:val="32"/>
          <w:shd w:val="clear" w:color="auto" w:fill="FFFFFF"/>
        </w:rPr>
        <w:t>较年初预算数增加11.2万元，增长1.7%。主要原因是</w:t>
      </w:r>
      <w:r>
        <w:rPr>
          <w:rFonts w:hint="eastAsia" w:ascii="方正仿宋_GBK" w:hAnsi="方正仿宋_GBK" w:eastAsia="方正仿宋_GBK" w:cs="方正仿宋_GBK"/>
          <w:color w:val="auto"/>
          <w:sz w:val="32"/>
          <w:szCs w:val="32"/>
          <w:shd w:val="clear" w:color="auto" w:fill="FFFFFF"/>
          <w:lang w:eastAsia="zh-CN"/>
        </w:rPr>
        <w:t>根据实际情况对部分指标进行了调整，同时调整了一事一议村级公共服务项目金额</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14:paraId="71B1BF5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ascii="方正仿宋_GBK" w:hAnsi="方正仿宋_GBK" w:eastAsia="方正仿宋_GBK" w:cs="方正仿宋_GBK"/>
          <w:color w:val="FF0000"/>
          <w:sz w:val="32"/>
          <w:szCs w:val="32"/>
          <w:shd w:val="clear" w:color="auto" w:fill="FFFFFF"/>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654.47</w:t>
      </w:r>
      <w:r>
        <w:rPr>
          <w:rFonts w:ascii="方正仿宋_GBK" w:hAnsi="方正仿宋_GBK" w:eastAsia="方正仿宋_GBK" w:cs="方正仿宋_GBK"/>
          <w:sz w:val="32"/>
          <w:szCs w:val="32"/>
          <w:shd w:val="clear" w:color="auto" w:fill="FFFFFF"/>
        </w:rPr>
        <w:t>万元，较上年决算数增加654.47万元，增长100.0%。主要原因是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r>
        <w:rPr>
          <w:rFonts w:ascii="方正仿宋_GBK" w:hAnsi="方正仿宋_GBK" w:eastAsia="方正仿宋_GBK" w:cs="方正仿宋_GBK"/>
          <w:color w:val="auto"/>
          <w:sz w:val="32"/>
          <w:szCs w:val="32"/>
          <w:shd w:val="clear" w:color="auto" w:fill="FFFFFF"/>
        </w:rPr>
        <w:t>较年初预算数增加11.2万元，增长1.7%。主要原因是</w:t>
      </w:r>
      <w:r>
        <w:rPr>
          <w:rFonts w:hint="eastAsia" w:ascii="方正仿宋_GBK" w:hAnsi="方正仿宋_GBK" w:eastAsia="方正仿宋_GBK" w:cs="方正仿宋_GBK"/>
          <w:color w:val="auto"/>
          <w:sz w:val="32"/>
          <w:szCs w:val="32"/>
          <w:shd w:val="clear" w:color="auto" w:fill="FFFFFF"/>
          <w:lang w:eastAsia="zh-CN"/>
        </w:rPr>
        <w:t>根据实际情况对部分指标进行了调整，同时调整了一事一议村级公共服务项目金额</w:t>
      </w:r>
      <w:r>
        <w:rPr>
          <w:rFonts w:ascii="方正仿宋_GBK" w:hAnsi="方正仿宋_GBK" w:eastAsia="方正仿宋_GBK" w:cs="方正仿宋_GBK"/>
          <w:color w:val="auto"/>
          <w:sz w:val="32"/>
          <w:szCs w:val="32"/>
          <w:shd w:val="clear" w:color="auto" w:fill="FFFFFF"/>
        </w:rPr>
        <w:t>。</w:t>
      </w:r>
    </w:p>
    <w:p w14:paraId="1B84785E">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p>
    <w:p w14:paraId="5BE35D45">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color w:val="auto"/>
          <w:sz w:val="32"/>
          <w:szCs w:val="32"/>
          <w:highlight w:val="cyan"/>
          <w:shd w:val="clear" w:color="auto" w:fill="FFFFFF"/>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本部门2023年度一般公共预算财政拨款支出主要用于以下几个方面：</w:t>
      </w:r>
    </w:p>
    <w:p w14:paraId="2E3FFA12">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w:t>
      </w:r>
      <w:r>
        <w:rPr>
          <w:rFonts w:ascii="方正仿宋_GBK" w:hAnsi="方正仿宋_GBK" w:eastAsia="方正仿宋_GBK" w:cs="方正仿宋_GBK"/>
          <w:color w:val="auto"/>
          <w:sz w:val="32"/>
          <w:szCs w:val="32"/>
          <w:shd w:val="clear" w:color="auto" w:fill="FFFFFF"/>
        </w:rPr>
        <w:t>）教育支出</w:t>
      </w:r>
      <w:r>
        <w:rPr>
          <w:rFonts w:ascii="方正仿宋_GBK" w:hAnsi="方正仿宋_GBK" w:eastAsia="方正仿宋_GBK" w:cs="方正仿宋_GBK"/>
          <w:color w:val="auto"/>
          <w:sz w:val="32"/>
          <w:szCs w:val="32"/>
        </w:rPr>
        <w:t>3.53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0.5</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按照预算执行教育支出。</w:t>
      </w:r>
    </w:p>
    <w:p w14:paraId="505E660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eastAsia="zh-CN"/>
        </w:rPr>
        <w:t>社会保障和就业支出</w:t>
      </w:r>
      <w:r>
        <w:rPr>
          <w:rFonts w:ascii="方正仿宋_GBK" w:hAnsi="方正仿宋_GBK" w:eastAsia="方正仿宋_GBK" w:cs="方正仿宋_GBK"/>
          <w:color w:val="auto"/>
          <w:sz w:val="32"/>
          <w:szCs w:val="32"/>
        </w:rPr>
        <w:t>49.34</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7.5</w:t>
      </w:r>
      <w:r>
        <w:rPr>
          <w:rFonts w:ascii="方正仿宋_GBK" w:hAnsi="方正仿宋_GBK" w:eastAsia="方正仿宋_GBK" w:cs="方正仿宋_GBK"/>
          <w:color w:val="auto"/>
          <w:sz w:val="32"/>
          <w:szCs w:val="32"/>
          <w:shd w:val="clear" w:color="auto" w:fill="FFFFFF"/>
        </w:rPr>
        <w:t>%，较年初预算数减少17.8万元，下降26.51%，主要原因是</w:t>
      </w:r>
      <w:r>
        <w:rPr>
          <w:rFonts w:hint="eastAsia" w:ascii="方正仿宋_GBK" w:hAnsi="方正仿宋_GBK" w:eastAsia="方正仿宋_GBK" w:cs="方正仿宋_GBK"/>
          <w:color w:val="auto"/>
          <w:sz w:val="32"/>
          <w:szCs w:val="32"/>
          <w:shd w:val="clear" w:color="auto" w:fill="FFFFFF"/>
          <w:lang w:eastAsia="zh-CN"/>
        </w:rPr>
        <w:t>根据实际情况对预算指标进行了调整，从而减少了相关支出。</w:t>
      </w:r>
    </w:p>
    <w:p w14:paraId="764ADF4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28.5</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w:t>
      </w:r>
      <w:r>
        <w:rPr>
          <w:rFonts w:hint="eastAsia" w:ascii="方正仿宋_GBK" w:hAnsi="方正仿宋_GBK" w:eastAsia="方正仿宋_GBK" w:cs="方正仿宋_GBK"/>
          <w:color w:val="auto"/>
          <w:sz w:val="32"/>
          <w:szCs w:val="32"/>
          <w:lang w:val="en-US" w:eastAsia="zh-CN"/>
        </w:rPr>
        <w:t>4</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按照预算执行相关支出。</w:t>
      </w:r>
    </w:p>
    <w:p w14:paraId="5FBCB825">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）农林水支出</w:t>
      </w:r>
      <w:r>
        <w:rPr>
          <w:rFonts w:ascii="方正仿宋_GBK" w:hAnsi="方正仿宋_GBK" w:eastAsia="方正仿宋_GBK" w:cs="方正仿宋_GBK"/>
          <w:color w:val="auto"/>
          <w:sz w:val="32"/>
          <w:szCs w:val="32"/>
        </w:rPr>
        <w:t>544.84</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83.</w:t>
      </w:r>
      <w:r>
        <w:rPr>
          <w:rFonts w:hint="eastAsia" w:ascii="方正仿宋_GBK" w:hAnsi="方正仿宋_GBK" w:eastAsia="方正仿宋_GBK" w:cs="方正仿宋_GBK"/>
          <w:color w:val="auto"/>
          <w:sz w:val="32"/>
          <w:szCs w:val="32"/>
          <w:lang w:val="en-US" w:eastAsia="zh-CN"/>
        </w:rPr>
        <w:t>3</w:t>
      </w:r>
      <w:r>
        <w:rPr>
          <w:rFonts w:ascii="方正仿宋_GBK" w:hAnsi="方正仿宋_GBK" w:eastAsia="方正仿宋_GBK" w:cs="方正仿宋_GBK"/>
          <w:color w:val="auto"/>
          <w:sz w:val="32"/>
          <w:szCs w:val="32"/>
          <w:shd w:val="clear" w:color="auto" w:fill="FFFFFF"/>
        </w:rPr>
        <w:t>%，较年初预算数增加29万元，增长5.6%，主要原因是</w:t>
      </w:r>
      <w:r>
        <w:rPr>
          <w:rFonts w:hint="eastAsia" w:ascii="方正仿宋_GBK" w:hAnsi="方正仿宋_GBK" w:eastAsia="方正仿宋_GBK" w:cs="方正仿宋_GBK"/>
          <w:color w:val="auto"/>
          <w:sz w:val="32"/>
          <w:szCs w:val="32"/>
          <w:shd w:val="clear" w:color="auto" w:fill="FFFFFF"/>
          <w:lang w:eastAsia="zh-CN"/>
        </w:rPr>
        <w:t>年中新增了一事一议村级公共服务项目金额支出。</w:t>
      </w:r>
    </w:p>
    <w:p w14:paraId="5D2FF024">
      <w:pPr>
        <w:keepNext w:val="0"/>
        <w:keepLines w:val="0"/>
        <w:pageBreakBefore w:val="0"/>
        <w:kinsoku/>
        <w:wordWrap/>
        <w:overflowPunct/>
        <w:topLinePunct w:val="0"/>
        <w:autoSpaceDN/>
        <w:bidi w:val="0"/>
        <w:adjustRightInd/>
        <w:spacing w:beforeAutospacing="0" w:afterAutospacing="0" w:line="594" w:lineRule="exact"/>
        <w:ind w:left="0" w:firstLine="640" w:firstLineChars="200"/>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5</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住房保障支出28.25</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4.3</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按照预算执行相关支出。</w:t>
      </w:r>
    </w:p>
    <w:p w14:paraId="5D39883F">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（四）一般公共预算财政拨款基本支出决算情况说明</w:t>
      </w:r>
    </w:p>
    <w:p w14:paraId="3A6284F9">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left="0" w:firstLine="640" w:firstLineChars="200"/>
        <w:jc w:val="both"/>
        <w:textAlignment w:val="auto"/>
        <w:rPr>
          <w:rFonts w:hint="eastAsia" w:ascii="方正楷体_GBK" w:eastAsia="方正楷体_GBK"/>
          <w:b/>
          <w:bCs/>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545.47</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509.23</w:t>
      </w:r>
      <w:r>
        <w:rPr>
          <w:rFonts w:ascii="方正仿宋_GBK" w:hAnsi="方正仿宋_GBK" w:eastAsia="方正仿宋_GBK" w:cs="方正仿宋_GBK"/>
          <w:color w:val="auto"/>
          <w:sz w:val="32"/>
          <w:szCs w:val="32"/>
          <w:shd w:val="clear" w:color="auto" w:fill="FFFFFF"/>
        </w:rPr>
        <w:t>万元，较上年决算数增加509.23万元，增长100.0%，主要原因是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eastAsia="方正仿宋_GBK"/>
          <w:color w:val="auto"/>
          <w:sz w:val="32"/>
          <w:szCs w:val="32"/>
        </w:rPr>
        <w:t>基本工资、津贴补贴、事业绩效工资、奖金、机关事业单位基本养老保险、职业年金、职工基本医疗保险、退休、行政事业单位医疗、住房公积金、其他社会保障缴费</w:t>
      </w:r>
      <w:r>
        <w:rPr>
          <w:rFonts w:hint="eastAsia" w:ascii="方正仿宋_GBK" w:eastAsia="方正仿宋_GBK"/>
          <w:color w:val="auto"/>
          <w:sz w:val="32"/>
          <w:szCs w:val="32"/>
          <w:lang w:eastAsia="zh-CN"/>
        </w:rPr>
        <w:t>以及对个人和家庭的补助等</w:t>
      </w:r>
      <w:r>
        <w:rPr>
          <w:rFonts w:hint="eastAsia" w:ascii="方正仿宋_GBK" w:eastAsia="方正仿宋_GBK"/>
          <w:color w:val="auto"/>
          <w:sz w:val="32"/>
          <w:szCs w:val="32"/>
        </w:rPr>
        <w:t>。</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36.24</w:t>
      </w:r>
      <w:r>
        <w:rPr>
          <w:rFonts w:ascii="方正仿宋_GBK" w:hAnsi="方正仿宋_GBK" w:eastAsia="方正仿宋_GBK" w:cs="方正仿宋_GBK"/>
          <w:color w:val="auto"/>
          <w:sz w:val="32"/>
          <w:szCs w:val="32"/>
          <w:shd w:val="clear" w:color="auto" w:fill="FFFFFF"/>
        </w:rPr>
        <w:t>万元，较上年决算数增加36.24万元，增长100.0%，主要原因是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eastAsia="方正仿宋_GBK"/>
          <w:color w:val="auto"/>
          <w:sz w:val="32"/>
          <w:szCs w:val="32"/>
        </w:rPr>
        <w:t>商品和服务支出里的办公费、印刷费、水电费、邮电费、差旅费、会议费、维修维护、培训费、劳务费、工会经费、公务车购置、公务车运行费等。</w:t>
      </w:r>
    </w:p>
    <w:p w14:paraId="6B444A04">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（五）政府性基金预算收支决算情况说明</w:t>
      </w:r>
    </w:p>
    <w:p w14:paraId="29148E33">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left="0" w:firstLine="640" w:firstLineChars="200"/>
        <w:jc w:val="both"/>
        <w:textAlignment w:val="auto"/>
        <w:rPr>
          <w:rFonts w:hint="default" w:ascii="方正仿宋_GBK" w:eastAsia="方正仿宋_GBK"/>
          <w:color w:val="auto"/>
          <w:sz w:val="32"/>
          <w:szCs w:val="32"/>
        </w:rPr>
      </w:pPr>
      <w:r>
        <w:rPr>
          <w:rFonts w:hint="eastAsia" w:ascii="方正仿宋_GBK" w:eastAsia="方正仿宋_GBK"/>
          <w:color w:val="auto"/>
          <w:sz w:val="32"/>
          <w:szCs w:val="32"/>
        </w:rPr>
        <w:t>本部门2023年度无政府性基金预算财政拨款收支。</w:t>
      </w:r>
    </w:p>
    <w:p w14:paraId="3EDFFCC5">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（六）国有资本经营预算财政拨款支出决算情况说明</w:t>
      </w:r>
    </w:p>
    <w:p w14:paraId="31EB086B">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left="0" w:firstLine="640" w:firstLineChars="200"/>
        <w:jc w:val="both"/>
        <w:textAlignment w:val="auto"/>
        <w:rPr>
          <w:rFonts w:hint="default" w:ascii="方正仿宋_GBK" w:eastAsia="方正仿宋_GBK"/>
          <w:color w:val="auto"/>
          <w:sz w:val="32"/>
          <w:szCs w:val="32"/>
        </w:rPr>
      </w:pPr>
      <w:r>
        <w:rPr>
          <w:rFonts w:hint="eastAsia" w:ascii="方正仿宋_GBK" w:eastAsia="方正仿宋_GBK"/>
          <w:color w:val="auto"/>
          <w:sz w:val="32"/>
          <w:szCs w:val="32"/>
        </w:rPr>
        <w:t> 本部门2023年度无国有资本经营预算财政拨款支出。</w:t>
      </w:r>
    </w:p>
    <w:p w14:paraId="45FE4C77">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960" w:firstLineChars="300"/>
        <w:textAlignment w:val="auto"/>
        <w:rPr>
          <w:rStyle w:val="10"/>
          <w:rFonts w:hint="default" w:ascii="黑体" w:hAnsi="黑体" w:eastAsia="黑体" w:cs="黑体"/>
          <w:b w:val="0"/>
          <w:bCs/>
          <w:sz w:val="32"/>
          <w:szCs w:val="32"/>
          <w:shd w:val="clear" w:color="auto" w:fill="FFFFFF"/>
        </w:rPr>
      </w:pPr>
      <w:r>
        <w:rPr>
          <w:rStyle w:val="10"/>
          <w:rFonts w:ascii="黑体" w:hAnsi="黑体" w:eastAsia="黑体" w:cs="黑体"/>
          <w:b w:val="0"/>
          <w:bCs/>
          <w:sz w:val="32"/>
          <w:szCs w:val="32"/>
          <w:shd w:val="clear" w:color="auto" w:fill="FFFFFF"/>
        </w:rPr>
        <w:t>三、“三公”经费情况说明</w:t>
      </w:r>
    </w:p>
    <w:p w14:paraId="5E840C14">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sz w:val="32"/>
          <w:szCs w:val="32"/>
          <w:shd w:val="clear" w:color="auto" w:fill="FFFFFF"/>
          <w:lang w:bidi="ar"/>
        </w:rPr>
      </w:pPr>
      <w:r>
        <w:rPr>
          <w:rFonts w:hint="eastAsia" w:ascii="楷体" w:hAnsi="楷体" w:eastAsia="楷体" w:cs="楷体"/>
          <w:b w:val="0"/>
          <w:bCs/>
          <w:sz w:val="32"/>
          <w:szCs w:val="32"/>
          <w:shd w:val="clear" w:color="auto" w:fill="FFFFFF"/>
          <w:lang w:bidi="ar"/>
        </w:rPr>
        <w:t xml:space="preserve"> （一）“三公”经费支出总体情况说明</w:t>
      </w:r>
    </w:p>
    <w:p w14:paraId="4DE3F04B">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sz w:val="32"/>
          <w:szCs w:val="32"/>
          <w:shd w:val="clear" w:color="auto" w:fill="FFFFFF"/>
        </w:rPr>
        <w:t>2</w:t>
      </w:r>
      <w:r>
        <w:rPr>
          <w:rFonts w:ascii="方正仿宋_GBK" w:hAnsi="方正仿宋_GBK" w:eastAsia="方正仿宋_GBK" w:cs="方正仿宋_GBK"/>
          <w:color w:val="auto"/>
          <w:sz w:val="32"/>
          <w:szCs w:val="32"/>
          <w:shd w:val="clear" w:color="auto" w:fill="FFFFFF"/>
        </w:rPr>
        <w:t>023年度“三公”经费支出共计</w:t>
      </w:r>
      <w:r>
        <w:rPr>
          <w:rFonts w:ascii="方正仿宋_GBK" w:hAnsi="方正仿宋_GBK" w:eastAsia="方正仿宋_GBK" w:cs="方正仿宋_GBK"/>
          <w:color w:val="auto"/>
          <w:sz w:val="32"/>
          <w:szCs w:val="32"/>
        </w:rPr>
        <w:t>1</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。较上年支出数增加1万元，增长100.0%，主要原因是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p>
    <w:p w14:paraId="021D84E6">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（二）“三公”经费分项支出情况</w:t>
      </w:r>
    </w:p>
    <w:p w14:paraId="6893B08F">
      <w:pPr>
        <w:pStyle w:val="6"/>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jc w:val="both"/>
        <w:textAlignment w:val="auto"/>
        <w:rPr>
          <w:rFonts w:hint="eastAsia" w:ascii="方正仿宋_GBK" w:eastAsia="方正仿宋_GBK"/>
          <w:color w:val="auto"/>
          <w:sz w:val="32"/>
          <w:szCs w:val="32"/>
        </w:rPr>
      </w:pPr>
      <w:r>
        <w:rPr>
          <w:rFonts w:hint="eastAsia" w:ascii="方正仿宋_GBK" w:eastAsia="方正仿宋_GBK"/>
          <w:color w:val="auto"/>
          <w:sz w:val="32"/>
          <w:szCs w:val="32"/>
          <w:lang w:eastAsia="zh-CN"/>
        </w:rPr>
        <w:t>202</w:t>
      </w:r>
      <w:r>
        <w:rPr>
          <w:rFonts w:hint="eastAsia" w:ascii="方正仿宋_GBK" w:eastAsia="方正仿宋_GBK"/>
          <w:color w:val="auto"/>
          <w:sz w:val="32"/>
          <w:szCs w:val="32"/>
          <w:lang w:val="en-US" w:eastAsia="zh-CN"/>
        </w:rPr>
        <w:t>3</w:t>
      </w:r>
      <w:r>
        <w:rPr>
          <w:rFonts w:hint="eastAsia" w:ascii="方正仿宋_GBK" w:eastAsia="方正仿宋_GBK"/>
          <w:color w:val="auto"/>
          <w:sz w:val="32"/>
          <w:szCs w:val="32"/>
        </w:rPr>
        <w:t>年度本</w:t>
      </w:r>
      <w:r>
        <w:rPr>
          <w:rFonts w:hint="eastAsia" w:ascii="方正仿宋_GBK" w:eastAsia="方正仿宋_GBK"/>
          <w:color w:val="auto"/>
          <w:sz w:val="32"/>
          <w:szCs w:val="32"/>
          <w:lang w:eastAsia="zh-CN"/>
        </w:rPr>
        <w:t>单位</w:t>
      </w:r>
      <w:r>
        <w:rPr>
          <w:rFonts w:hint="eastAsia" w:ascii="方正仿宋_GBK" w:eastAsia="方正仿宋_GBK"/>
          <w:color w:val="auto"/>
          <w:sz w:val="32"/>
          <w:szCs w:val="32"/>
        </w:rPr>
        <w:t>因公出国（境）费用</w:t>
      </w:r>
      <w:r>
        <w:rPr>
          <w:rFonts w:hint="eastAsia" w:ascii="方正仿宋_GBK" w:eastAsia="方正仿宋_GBK"/>
          <w:color w:val="auto"/>
          <w:sz w:val="32"/>
          <w:szCs w:val="32"/>
          <w:lang w:val="en-US" w:eastAsia="zh-CN"/>
        </w:rPr>
        <w:t>0</w:t>
      </w:r>
      <w:r>
        <w:rPr>
          <w:rFonts w:hint="eastAsia" w:ascii="方正仿宋_GBK" w:eastAsia="方正仿宋_GBK"/>
          <w:color w:val="auto"/>
          <w:sz w:val="32"/>
          <w:szCs w:val="32"/>
        </w:rPr>
        <w:t>万元</w:t>
      </w:r>
      <w:r>
        <w:rPr>
          <w:rFonts w:hint="eastAsia" w:ascii="方正仿宋_GBK" w:eastAsia="方正仿宋_GBK"/>
          <w:color w:val="auto"/>
          <w:sz w:val="32"/>
          <w:szCs w:val="32"/>
          <w:lang w:eastAsia="zh-CN"/>
        </w:rPr>
        <w:t>，本年度未发生</w:t>
      </w:r>
      <w:r>
        <w:rPr>
          <w:rFonts w:hint="eastAsia" w:ascii="方正仿宋_GBK" w:eastAsia="方正仿宋_GBK"/>
          <w:color w:val="auto"/>
          <w:sz w:val="32"/>
          <w:szCs w:val="32"/>
        </w:rPr>
        <w:t>因公出国（境）</w:t>
      </w:r>
      <w:r>
        <w:rPr>
          <w:rFonts w:hint="eastAsia" w:ascii="方正仿宋_GBK" w:eastAsia="方正仿宋_GBK"/>
          <w:color w:val="auto"/>
          <w:sz w:val="32"/>
          <w:szCs w:val="32"/>
          <w:lang w:eastAsia="zh-CN"/>
        </w:rPr>
        <w:t>支出</w:t>
      </w:r>
      <w:r>
        <w:rPr>
          <w:rFonts w:hint="eastAsia" w:ascii="方正仿宋_GBK" w:eastAsia="方正仿宋_GBK"/>
          <w:color w:val="auto"/>
          <w:sz w:val="32"/>
          <w:szCs w:val="32"/>
        </w:rPr>
        <w:t>。</w:t>
      </w:r>
    </w:p>
    <w:p w14:paraId="02077A3A">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eastAsia="方正仿宋_GBK"/>
          <w:color w:val="auto"/>
          <w:sz w:val="32"/>
          <w:szCs w:val="32"/>
          <w:lang w:eastAsia="zh-CN"/>
        </w:rPr>
        <w:t>202</w:t>
      </w:r>
      <w:r>
        <w:rPr>
          <w:rFonts w:hint="eastAsia" w:ascii="方正仿宋_GBK" w:eastAsia="方正仿宋_GBK"/>
          <w:color w:val="auto"/>
          <w:sz w:val="32"/>
          <w:szCs w:val="32"/>
          <w:lang w:val="en-US" w:eastAsia="zh-CN"/>
        </w:rPr>
        <w:t>3</w:t>
      </w:r>
      <w:r>
        <w:rPr>
          <w:rFonts w:hint="eastAsia" w:ascii="方正仿宋_GBK" w:eastAsia="方正仿宋_GBK"/>
          <w:color w:val="auto"/>
          <w:sz w:val="32"/>
          <w:szCs w:val="32"/>
        </w:rPr>
        <w:t>年度本</w:t>
      </w:r>
      <w:r>
        <w:rPr>
          <w:rFonts w:hint="eastAsia" w:ascii="方正仿宋_GBK" w:eastAsia="方正仿宋_GBK"/>
          <w:color w:val="auto"/>
          <w:sz w:val="32"/>
          <w:szCs w:val="32"/>
          <w:lang w:eastAsia="zh-CN"/>
        </w:rPr>
        <w:t>单位无</w:t>
      </w:r>
      <w:r>
        <w:rPr>
          <w:rFonts w:ascii="方正仿宋_GBK" w:hAnsi="方正仿宋_GBK" w:eastAsia="方正仿宋_GBK" w:cs="方正仿宋_GBK"/>
          <w:color w:val="auto"/>
          <w:sz w:val="32"/>
          <w:szCs w:val="32"/>
          <w:shd w:val="clear" w:color="auto" w:fill="FFFFFF"/>
        </w:rPr>
        <w:t>公务车购置费</w:t>
      </w:r>
      <w:r>
        <w:rPr>
          <w:rFonts w:hint="eastAsia" w:ascii="方正仿宋_GBK" w:hAnsi="方正仿宋_GBK" w:eastAsia="方正仿宋_GBK" w:cs="方正仿宋_GBK"/>
          <w:color w:val="auto"/>
          <w:sz w:val="32"/>
          <w:szCs w:val="32"/>
          <w:shd w:val="clear" w:color="auto" w:fill="FFFFFF"/>
          <w:lang w:eastAsia="zh-CN"/>
        </w:rPr>
        <w:t>以及公务用车运行维护费，主要原因是与政府共同办公，共同使用车辆。</w:t>
      </w:r>
    </w:p>
    <w:p w14:paraId="1AA9B15D">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公务接待费</w:t>
      </w:r>
      <w:r>
        <w:rPr>
          <w:rFonts w:ascii="方正仿宋_GBK" w:hAnsi="方正仿宋_GBK" w:eastAsia="方正仿宋_GBK" w:cs="方正仿宋_GBK"/>
          <w:color w:val="auto"/>
          <w:sz w:val="32"/>
          <w:szCs w:val="32"/>
        </w:rPr>
        <w:t>1.00</w:t>
      </w:r>
      <w:r>
        <w:rPr>
          <w:rFonts w:ascii="方正仿宋_GBK" w:hAnsi="方正仿宋_GBK" w:eastAsia="方正仿宋_GBK" w:cs="方正仿宋_GBK"/>
          <w:color w:val="auto"/>
          <w:sz w:val="32"/>
          <w:szCs w:val="32"/>
          <w:shd w:val="clear" w:color="auto" w:fill="FFFFFF"/>
        </w:rPr>
        <w:t>万元，主要用于接待</w:t>
      </w:r>
      <w:r>
        <w:rPr>
          <w:rFonts w:hint="eastAsia" w:ascii="方正仿宋_GBK" w:eastAsia="方正仿宋_GBK"/>
          <w:color w:val="auto"/>
          <w:sz w:val="32"/>
          <w:szCs w:val="32"/>
        </w:rPr>
        <w:t>相关单位检查指导工作发生的接待支出。</w:t>
      </w:r>
      <w:r>
        <w:rPr>
          <w:rFonts w:ascii="方正仿宋_GBK" w:hAnsi="方正仿宋_GBK" w:eastAsia="方正仿宋_GBK" w:cs="方正仿宋_GBK"/>
          <w:color w:val="auto"/>
          <w:sz w:val="32"/>
          <w:szCs w:val="32"/>
          <w:shd w:val="clear" w:color="auto" w:fill="FFFFFF"/>
        </w:rPr>
        <w:t>费用支出较年初预算数无增减，主要原因是</w:t>
      </w:r>
      <w:r>
        <w:rPr>
          <w:rFonts w:hint="eastAsia" w:ascii="方正仿宋_GBK" w:hAnsi="方正仿宋_GBK" w:eastAsia="方正仿宋_GBK" w:cs="方正仿宋_GBK"/>
          <w:color w:val="auto"/>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。较上年支出数增加1.00万元，增长100.0%，主要原因是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w:t>
      </w:r>
    </w:p>
    <w:p w14:paraId="65B59771">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（三）“三公”经费实物量情况</w:t>
      </w:r>
    </w:p>
    <w:p w14:paraId="7698C35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2023年度本部门因公出国（境）共计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32</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240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人。2023年本部门人均接待费</w:t>
      </w:r>
      <w:r>
        <w:rPr>
          <w:rFonts w:ascii="方正仿宋_GBK" w:hAnsi="方正仿宋_GBK" w:eastAsia="方正仿宋_GBK" w:cs="方正仿宋_GBK"/>
          <w:sz w:val="32"/>
          <w:szCs w:val="32"/>
        </w:rPr>
        <w:t>41.67</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14:paraId="045F7D22">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0" w:firstLineChars="200"/>
        <w:textAlignment w:val="auto"/>
        <w:rPr>
          <w:rStyle w:val="10"/>
          <w:rFonts w:hint="default" w:ascii="方正仿宋_GBK" w:hAnsi="方正仿宋_GBK" w:eastAsia="方正仿宋_GBK" w:cs="方正仿宋_GBK"/>
          <w:b w:val="0"/>
          <w:bCs/>
          <w:sz w:val="32"/>
          <w:szCs w:val="32"/>
          <w:shd w:val="clear" w:color="auto" w:fill="FFFFFF"/>
        </w:rPr>
      </w:pPr>
      <w:r>
        <w:rPr>
          <w:rStyle w:val="10"/>
          <w:rFonts w:ascii="黑体" w:hAnsi="黑体" w:eastAsia="黑体" w:cs="黑体"/>
          <w:b w:val="0"/>
          <w:bCs/>
          <w:sz w:val="32"/>
          <w:szCs w:val="32"/>
          <w:shd w:val="clear" w:color="auto" w:fill="FFFFFF"/>
        </w:rPr>
        <w:t>四、其他需要说明的事项</w:t>
      </w:r>
    </w:p>
    <w:p w14:paraId="468B13EA">
      <w:pPr>
        <w:pStyle w:val="11"/>
        <w:keepNext w:val="0"/>
        <w:keepLines w:val="0"/>
        <w:pageBreakBefore w:val="0"/>
        <w:kinsoku/>
        <w:wordWrap/>
        <w:overflowPunct/>
        <w:topLinePunct w:val="0"/>
        <w:autoSpaceDE w:val="0"/>
        <w:autoSpaceDN/>
        <w:bidi w:val="0"/>
        <w:adjustRightInd/>
        <w:spacing w:beforeAutospacing="0" w:afterAutospacing="0" w:line="594" w:lineRule="exact"/>
        <w:ind w:left="0" w:leftChars="0" w:firstLine="640" w:firstLineChars="200"/>
        <w:textAlignment w:val="auto"/>
        <w:rPr>
          <w:rFonts w:ascii="楷体" w:hAnsi="楷体" w:eastAsia="楷体" w:cs="楷体"/>
          <w:b w:val="0"/>
          <w:bCs/>
          <w:sz w:val="32"/>
          <w:szCs w:val="32"/>
          <w:shd w:val="clear" w:color="auto" w:fill="FFFFFF"/>
          <w:lang w:bidi="ar"/>
        </w:rPr>
      </w:pPr>
      <w:r>
        <w:rPr>
          <w:rFonts w:hint="eastAsia" w:ascii="楷体" w:hAnsi="楷体" w:eastAsia="楷体" w:cs="楷体"/>
          <w:b w:val="0"/>
          <w:bCs/>
          <w:sz w:val="32"/>
          <w:szCs w:val="32"/>
          <w:shd w:val="clear" w:color="auto" w:fill="FFFFFF"/>
          <w:lang w:bidi="ar"/>
        </w:rPr>
        <w:t>（一）财政拨款会议费和培训费情况说明</w:t>
      </w:r>
    </w:p>
    <w:p w14:paraId="67F13468">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shd w:val="clear" w:color="auto" w:fill="FFFFFF"/>
          <w:lang w:eastAsia="zh-CN"/>
        </w:rPr>
        <w:t>本年度未单独产生会议费用，会议产生的费用多通过</w:t>
      </w:r>
      <w:r>
        <w:rPr>
          <w:rFonts w:hint="eastAsia" w:ascii="方正仿宋_GBK" w:hAnsi="方正仿宋_GBK" w:eastAsia="方正仿宋_GBK" w:cs="方正仿宋_GBK"/>
          <w:color w:val="auto"/>
          <w:sz w:val="32"/>
          <w:szCs w:val="32"/>
          <w:shd w:val="clear" w:color="auto" w:fill="FFFFFF"/>
          <w:lang w:eastAsia="zh-CN"/>
        </w:rPr>
        <w:t>日常办公费或与培训费共同开展支出</w:t>
      </w:r>
      <w:r>
        <w:rPr>
          <w:rFonts w:ascii="方正仿宋_GBK" w:hAnsi="方正仿宋_GBK" w:eastAsia="方正仿宋_GBK" w:cs="方正仿宋_GBK"/>
          <w:color w:val="auto"/>
          <w:sz w:val="32"/>
          <w:szCs w:val="32"/>
          <w:shd w:val="clear" w:color="auto" w:fill="FFFFFF"/>
        </w:rPr>
        <w:t>。本年度培训费支出</w:t>
      </w:r>
      <w:r>
        <w:rPr>
          <w:rFonts w:ascii="方正仿宋_GBK" w:hAnsi="方正仿宋_GBK" w:eastAsia="方正仿宋_GBK" w:cs="方正仿宋_GBK"/>
          <w:color w:val="auto"/>
          <w:sz w:val="32"/>
          <w:szCs w:val="32"/>
        </w:rPr>
        <w:t>4.53</w:t>
      </w:r>
      <w:r>
        <w:rPr>
          <w:rFonts w:ascii="方正仿宋_GBK" w:hAnsi="方正仿宋_GBK" w:eastAsia="方正仿宋_GBK" w:cs="方正仿宋_GBK"/>
          <w:color w:val="auto"/>
          <w:sz w:val="32"/>
          <w:szCs w:val="32"/>
          <w:shd w:val="clear" w:color="auto" w:fill="FFFFFF"/>
        </w:rPr>
        <w:t>万元，较上年决算数增加4.53万元，增长100.0</w:t>
      </w:r>
      <w:bookmarkStart w:id="0" w:name="_GoBack"/>
      <w:bookmarkEnd w:id="0"/>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val="en-US" w:eastAsia="zh-CN"/>
        </w:rPr>
        <w:t>2022年度预算数据汇总了政府本级以及下属事业单位，但本年度政府本级和事业单位数据进行了分开决算，故本单位为决算新增公开单位，上年度无数据。</w:t>
      </w:r>
    </w:p>
    <w:p w14:paraId="001C47C6">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（二）机关运行经费情况说明</w:t>
      </w:r>
    </w:p>
    <w:p w14:paraId="4B987F4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rPr>
      </w:pPr>
      <w:r>
        <w:rPr>
          <w:rFonts w:hint="default" w:ascii="方正仿宋_GBK" w:hAnsi="方正仿宋_GBK" w:eastAsia="方正仿宋_GBK" w:cs="方正仿宋_GBK"/>
          <w:color w:val="auto"/>
          <w:sz w:val="32"/>
          <w:szCs w:val="32"/>
        </w:rPr>
        <w:t>按照部门决算列报口径，我单位不在机关运行经费统计范围之内。</w:t>
      </w:r>
    </w:p>
    <w:p w14:paraId="652E335B">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（三）国有资产占用情况说明</w:t>
      </w:r>
    </w:p>
    <w:p w14:paraId="5F0B60A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xml:space="preserve">  </w:t>
      </w:r>
      <w:r>
        <w:rPr>
          <w:rFonts w:hint="eastAsia" w:ascii="方正仿宋_GBK" w:hAnsi="方正仿宋_GBK" w:eastAsia="方正仿宋_GBK" w:cs="方正仿宋_GBK"/>
          <w:sz w:val="32"/>
          <w:szCs w:val="32"/>
          <w:shd w:val="clear" w:color="auto" w:fill="FFFFFF"/>
          <w:lang w:eastAsia="zh-CN"/>
        </w:rPr>
        <w:t>因本单位与但渡镇政府共同办公，故</w:t>
      </w:r>
      <w:r>
        <w:rPr>
          <w:rFonts w:ascii="方正仿宋_GBK" w:hAnsi="方正仿宋_GBK" w:eastAsia="方正仿宋_GBK" w:cs="方正仿宋_GBK"/>
          <w:sz w:val="32"/>
          <w:szCs w:val="32"/>
          <w:shd w:val="clear" w:color="auto" w:fill="FFFFFF"/>
        </w:rPr>
        <w:t>截至2023年12月31日，本部门共有车辆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14:paraId="292185DE">
      <w:pPr>
        <w:pStyle w:val="11"/>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（四）政府采购支出情况说明</w:t>
      </w:r>
    </w:p>
    <w:p w14:paraId="33571BCE">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shd w:val="clear" w:color="auto" w:fill="FFFFFF"/>
          <w:lang w:val="en-US" w:eastAsia="zh-CN"/>
        </w:rPr>
      </w:pPr>
      <w:r>
        <w:rPr>
          <w:rFonts w:hint="eastAsia" w:ascii="方正仿宋_GBK" w:hAnsi="方正仿宋_GBK" w:eastAsia="方正仿宋_GBK" w:cs="方正仿宋_GBK"/>
          <w:color w:val="auto"/>
          <w:sz w:val="32"/>
          <w:szCs w:val="32"/>
          <w:shd w:val="clear" w:color="auto" w:fill="FFFFFF"/>
          <w:lang w:val="en-US" w:eastAsia="zh-CN"/>
        </w:rPr>
        <w:t> 2023年度我单位未发生政府采购事项，无相关经费支出。</w:t>
      </w:r>
    </w:p>
    <w:p w14:paraId="5E388523">
      <w:pPr>
        <w:pStyle w:val="14"/>
        <w:keepNext w:val="0"/>
        <w:keepLines w:val="0"/>
        <w:pageBreakBefore w:val="0"/>
        <w:tabs>
          <w:tab w:val="center" w:pos="4153"/>
          <w:tab w:val="left" w:pos="7275"/>
        </w:tabs>
        <w:kinsoku/>
        <w:wordWrap/>
        <w:overflowPunct/>
        <w:topLinePunct w:val="0"/>
        <w:autoSpaceDN/>
        <w:bidi w:val="0"/>
        <w:adjustRightInd/>
        <w:spacing w:beforeAutospacing="0" w:afterAutospacing="0" w:line="594" w:lineRule="exact"/>
        <w:ind w:left="0" w:firstLine="640" w:firstLineChars="200"/>
        <w:textAlignment w:val="auto"/>
        <w:rPr>
          <w:rStyle w:val="10"/>
          <w:rFonts w:hint="default" w:ascii="黑体" w:hAnsi="黑体" w:eastAsia="黑体" w:cs="黑体"/>
          <w:b w:val="0"/>
          <w:bCs/>
          <w:sz w:val="32"/>
          <w:szCs w:val="32"/>
          <w:shd w:val="clear" w:color="auto" w:fill="FFFFFF"/>
          <w:lang w:val="en-US" w:eastAsia="zh-CN" w:bidi="ar-SA"/>
        </w:rPr>
      </w:pPr>
      <w:r>
        <w:rPr>
          <w:rStyle w:val="10"/>
          <w:rFonts w:hint="eastAsia" w:ascii="黑体" w:hAnsi="黑体" w:eastAsia="黑体" w:cs="黑体"/>
          <w:b w:val="0"/>
          <w:bCs/>
          <w:sz w:val="32"/>
          <w:szCs w:val="32"/>
          <w:shd w:val="clear" w:color="auto" w:fill="FFFFFF"/>
          <w:lang w:val="en-US" w:eastAsia="zh-CN" w:bidi="ar-SA"/>
        </w:rPr>
        <w:t>五、预算绩效管理情况说明</w:t>
      </w:r>
    </w:p>
    <w:p w14:paraId="437F5BFD">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left="0" w:firstLine="640" w:firstLineChars="200"/>
        <w:jc w:val="both"/>
        <w:textAlignment w:val="auto"/>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（一）预算绩效管理工作开展情况</w:t>
      </w:r>
    </w:p>
    <w:p w14:paraId="1279E088">
      <w:pPr>
        <w:pStyle w:val="6"/>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textAlignment w:val="auto"/>
        <w:rPr>
          <w:rFonts w:hint="eastAsia" w:ascii="方正仿宋_GBK" w:hAnsi="方正仿宋_GBK" w:eastAsia="方正仿宋_GBK" w:cs="方正仿宋_GBK"/>
          <w:sz w:val="32"/>
          <w:szCs w:val="32"/>
          <w:lang w:eastAsia="zh-CN" w:bidi="ar"/>
        </w:rPr>
      </w:pPr>
      <w:r>
        <w:rPr>
          <w:rFonts w:hint="default" w:ascii="方正仿宋_GBK" w:hAnsi="方正仿宋_GBK" w:eastAsia="方正仿宋_GBK" w:cs="方正仿宋_GBK"/>
          <w:sz w:val="32"/>
          <w:szCs w:val="32"/>
          <w:lang w:bidi="ar"/>
        </w:rPr>
        <w:t>根据预算绩效管理要求，我</w:t>
      </w:r>
      <w:r>
        <w:rPr>
          <w:rFonts w:ascii="方正仿宋_GBK" w:hAnsi="方正仿宋_GBK" w:eastAsia="方正仿宋_GBK" w:cs="方正仿宋_GBK"/>
          <w:sz w:val="32"/>
          <w:szCs w:val="32"/>
          <w:lang w:bidi="ar"/>
        </w:rPr>
        <w:t>单位</w:t>
      </w:r>
      <w:r>
        <w:rPr>
          <w:rFonts w:hint="default" w:ascii="方正仿宋_GBK" w:hAnsi="方正仿宋_GBK" w:eastAsia="方正仿宋_GBK" w:cs="方正仿宋_GBK"/>
          <w:sz w:val="32"/>
          <w:szCs w:val="32"/>
          <w:lang w:bidi="ar"/>
        </w:rPr>
        <w:t>对</w:t>
      </w:r>
      <w:r>
        <w:rPr>
          <w:rFonts w:hint="eastAsia" w:ascii="Times New Roman" w:hAnsi="Times New Roman" w:eastAsia="方正仿宋_GBK" w:cs="宋体"/>
          <w:sz w:val="32"/>
          <w:szCs w:val="32"/>
          <w:lang w:val="en-US" w:eastAsia="zh-CN" w:bidi="ar"/>
        </w:rPr>
        <w:t>2</w:t>
      </w:r>
      <w:r>
        <w:rPr>
          <w:rFonts w:hint="default" w:ascii="方正仿宋_GBK" w:hAnsi="方正仿宋_GBK" w:eastAsia="方正仿宋_GBK" w:cs="方正仿宋_GBK"/>
          <w:sz w:val="32"/>
          <w:szCs w:val="32"/>
          <w:lang w:bidi="ar"/>
        </w:rPr>
        <w:t>个项目开展了绩效自评，涉及财政拨款项目支出资金</w:t>
      </w:r>
      <w:r>
        <w:rPr>
          <w:rFonts w:hint="eastAsia" w:ascii="Times New Roman" w:hAnsi="Times New Roman" w:eastAsia="方正仿宋_GBK" w:cs="宋体"/>
          <w:sz w:val="32"/>
          <w:szCs w:val="32"/>
          <w:lang w:val="en-US" w:eastAsia="zh-CN" w:bidi="ar"/>
        </w:rPr>
        <w:t>109</w:t>
      </w:r>
      <w:r>
        <w:rPr>
          <w:rFonts w:hint="default" w:ascii="方正仿宋_GBK" w:hAnsi="方正仿宋_GBK" w:eastAsia="方正仿宋_GBK" w:cs="方正仿宋_GBK"/>
          <w:sz w:val="32"/>
          <w:szCs w:val="32"/>
          <w:lang w:bidi="ar"/>
        </w:rPr>
        <w:t>万元</w:t>
      </w:r>
      <w:r>
        <w:rPr>
          <w:rFonts w:hint="eastAsia" w:ascii="方正仿宋_GBK" w:hAnsi="方正仿宋_GBK" w:eastAsia="方正仿宋_GBK" w:cs="方正仿宋_GBK"/>
          <w:sz w:val="32"/>
          <w:szCs w:val="32"/>
          <w:lang w:eastAsia="zh-CN" w:bidi="ar"/>
        </w:rPr>
        <w:t>。</w:t>
      </w:r>
    </w:p>
    <w:p w14:paraId="7654971B">
      <w:pPr>
        <w:pStyle w:val="6"/>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楷体_GBK" w:eastAsia="方正楷体_GBK" w:cs="宋体"/>
          <w:sz w:val="32"/>
          <w:szCs w:val="32"/>
        </w:rPr>
      </w:pPr>
      <w:r>
        <w:rPr>
          <w:rFonts w:hint="default" w:ascii="方正楷体_GBK" w:hAnsi="方正楷体_GBK" w:eastAsia="方正楷体_GBK" w:cs="方正楷体_GBK"/>
          <w:kern w:val="2"/>
          <w:sz w:val="32"/>
          <w:szCs w:val="32"/>
          <w:shd w:val="clear" w:color="auto" w:fill="FFFFFF"/>
          <w:lang w:bidi="ar"/>
        </w:rPr>
        <w:t>（二）</w:t>
      </w:r>
      <w:r>
        <w:rPr>
          <w:rFonts w:hint="default" w:ascii="方正楷体_GBK" w:hAnsi="方正楷体_GBK" w:eastAsia="方正楷体_GBK" w:cs="方正楷体_GBK"/>
          <w:sz w:val="32"/>
          <w:szCs w:val="32"/>
          <w:lang w:bidi="ar"/>
        </w:rPr>
        <w:t>绩效自评结果</w:t>
      </w:r>
    </w:p>
    <w:p w14:paraId="7C360401">
      <w:pPr>
        <w:pStyle w:val="6"/>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仿宋_GBK" w:hAnsi="方正仿宋_GBK" w:eastAsia="方正仿宋_GBK" w:cs="方正仿宋_GBK"/>
          <w:kern w:val="2"/>
          <w:sz w:val="32"/>
          <w:szCs w:val="32"/>
          <w:shd w:val="clear" w:color="auto" w:fill="FFFFFF"/>
        </w:rPr>
      </w:pPr>
      <w:r>
        <w:rPr>
          <w:rFonts w:hint="default" w:ascii="方正仿宋_GBK" w:hAnsi="方正仿宋_GBK" w:eastAsia="方正仿宋_GBK" w:cs="方正仿宋_GBK"/>
          <w:color w:val="000000"/>
          <w:sz w:val="32"/>
          <w:szCs w:val="32"/>
          <w:lang w:bidi="ar"/>
        </w:rPr>
        <w:t>绩效自评结果详见附件</w:t>
      </w:r>
      <w:r>
        <w:rPr>
          <w:rFonts w:hint="default" w:ascii="Times New Roman" w:hAnsi="Times New Roman" w:eastAsia="方正仿宋_GBK" w:cs="宋体"/>
          <w:color w:val="000000"/>
          <w:sz w:val="32"/>
          <w:szCs w:val="32"/>
          <w:lang w:bidi="ar"/>
        </w:rPr>
        <w:t>2023</w:t>
      </w:r>
      <w:r>
        <w:rPr>
          <w:rFonts w:hint="default" w:ascii="方正仿宋_GBK" w:hAnsi="方正仿宋_GBK" w:eastAsia="方正仿宋_GBK" w:cs="方正仿宋_GBK"/>
          <w:color w:val="000000"/>
          <w:sz w:val="32"/>
          <w:szCs w:val="32"/>
          <w:lang w:bidi="ar"/>
        </w:rPr>
        <w:t>年度绩效自评公开表（《项目绩效自评结果汇总表》、《项目支出绩效自评表》）。</w:t>
      </w:r>
    </w:p>
    <w:p w14:paraId="5BD26D90">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left="0" w:firstLine="640" w:firstLineChars="200"/>
        <w:jc w:val="both"/>
        <w:textAlignment w:val="auto"/>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（三）财政绩效评价情况</w:t>
      </w:r>
    </w:p>
    <w:p w14:paraId="53BF59F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shd w:val="clear" w:color="auto" w:fill="FFFFFF"/>
          <w:lang w:val="en-US" w:eastAsia="zh-CN"/>
        </w:rPr>
      </w:pPr>
      <w:r>
        <w:rPr>
          <w:rFonts w:hint="default" w:ascii="方正仿宋_GBK" w:hAnsi="方正仿宋_GBK" w:eastAsia="方正仿宋_GBK" w:cs="方正仿宋_GBK"/>
          <w:color w:val="auto"/>
          <w:sz w:val="32"/>
          <w:szCs w:val="32"/>
          <w:shd w:val="clear" w:color="auto" w:fill="FFFFFF"/>
          <w:lang w:val="en-US" w:eastAsia="zh-CN"/>
        </w:rPr>
        <w:t>区财政局未委托第三方对我单位开展绩效评价。</w:t>
      </w:r>
    </w:p>
    <w:p w14:paraId="728AC6DF">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left="0" w:firstLine="643" w:firstLineChars="200"/>
        <w:textAlignment w:val="auto"/>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14:paraId="46BCF16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以下为常见专业名词解释目录，仅供参考，</w:t>
      </w:r>
    </w:p>
    <w:p w14:paraId="4F97F7DB">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lang w:bidi="ar"/>
        </w:rPr>
        <w:t> </w:t>
      </w:r>
      <w:r>
        <w:rPr>
          <w:rFonts w:ascii="楷体" w:hAnsi="楷体" w:eastAsia="楷体" w:cs="楷体"/>
          <w:b/>
          <w:bCs/>
          <w:sz w:val="32"/>
          <w:szCs w:val="32"/>
          <w:shd w:val="clear" w:color="auto" w:fill="FFFFFF"/>
          <w:lang w:bidi="ar"/>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5F6A5D0E">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774FD80C">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3F55CEC2">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26EBD402">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4886AA13">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4D3CD9E9">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527256A8">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067D282C">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032D5ED3">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20889273">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79FC916B">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3258E3B">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447FF0E1">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6D592520">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17584351">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76476D29">
      <w:pPr>
        <w:pStyle w:val="6"/>
        <w:keepNext w:val="0"/>
        <w:keepLines w:val="0"/>
        <w:pageBreakBefore w:val="0"/>
        <w:widowControl/>
        <w:kinsoku/>
        <w:wordWrap/>
        <w:overflowPunct/>
        <w:topLinePunct w:val="0"/>
        <w:autoSpaceDN/>
        <w:bidi w:val="0"/>
        <w:adjustRightInd/>
        <w:snapToGrid w:val="0"/>
        <w:spacing w:before="0" w:beforeAutospacing="0" w:after="0" w:afterAutospacing="0" w:line="574" w:lineRule="exact"/>
        <w:ind w:left="0"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1C6C68AC">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74" w:lineRule="exact"/>
        <w:ind w:left="0" w:firstLine="640" w:firstLineChars="200"/>
        <w:textAlignment w:val="auto"/>
        <w:rPr>
          <w:rStyle w:val="10"/>
          <w:rFonts w:hint="default" w:ascii="方正仿宋_GBK" w:hAnsi="方正仿宋_GBK" w:eastAsia="方正仿宋_GBK" w:cs="方正仿宋_GBK"/>
          <w:b w:val="0"/>
          <w:bCs/>
          <w:sz w:val="32"/>
          <w:szCs w:val="32"/>
          <w:shd w:val="clear" w:color="auto" w:fill="FFFFFF"/>
        </w:rPr>
      </w:pPr>
      <w:r>
        <w:rPr>
          <w:rStyle w:val="10"/>
          <w:rFonts w:ascii="方正仿宋_GBK" w:hAnsi="方正仿宋_GBK" w:eastAsia="方正仿宋_GBK" w:cs="方正仿宋_GBK"/>
          <w:b w:val="0"/>
          <w:bCs/>
          <w:sz w:val="32"/>
          <w:szCs w:val="32"/>
          <w:shd w:val="clear" w:color="auto" w:fill="FFFFFF"/>
        </w:rPr>
        <w:t xml:space="preserve">  </w:t>
      </w:r>
      <w:r>
        <w:rPr>
          <w:rStyle w:val="10"/>
          <w:rFonts w:ascii="黑体" w:hAnsi="黑体" w:eastAsia="黑体" w:cs="黑体"/>
          <w:b w:val="0"/>
          <w:bCs/>
          <w:sz w:val="32"/>
          <w:szCs w:val="32"/>
          <w:shd w:val="clear" w:color="auto" w:fill="FFFFFF"/>
        </w:rPr>
        <w:t>七、决算公开联系方式及信息反馈渠道</w:t>
      </w:r>
    </w:p>
    <w:p w14:paraId="351EBF9A">
      <w:pPr>
        <w:pStyle w:val="11"/>
        <w:keepNext w:val="0"/>
        <w:keepLines w:val="0"/>
        <w:pageBreakBefore w:val="0"/>
        <w:widowControl/>
        <w:kinsoku/>
        <w:wordWrap/>
        <w:overflowPunct/>
        <w:topLinePunct w:val="0"/>
        <w:autoSpaceDE w:val="0"/>
        <w:autoSpaceDN/>
        <w:bidi w:val="0"/>
        <w:adjustRightInd/>
        <w:spacing w:beforeAutospacing="0" w:afterAutospacing="0" w:line="574" w:lineRule="exact"/>
        <w:ind w:left="0" w:firstLine="640" w:firstLineChars="200"/>
        <w:textAlignment w:val="auto"/>
        <w:rPr>
          <w:rFonts w:cs="宋体"/>
          <w:sz w:val="21"/>
          <w:szCs w:val="21"/>
        </w:rPr>
      </w:pPr>
      <w:r>
        <w:rPr>
          <w:rFonts w:ascii="方正仿宋_GBK" w:hAnsi="方正仿宋_GBK" w:eastAsia="方正仿宋_GBK" w:cs="方正仿宋_GBK"/>
          <w:sz w:val="32"/>
          <w:szCs w:val="32"/>
          <w:shd w:val="clear" w:color="auto" w:fill="FFFFFF"/>
        </w:rPr>
        <w:t>本单位决算公开信息反馈和联系方</w:t>
      </w:r>
      <w:r>
        <w:rPr>
          <w:rFonts w:ascii="方正仿宋_GBK" w:hAnsi="方正仿宋_GBK" w:eastAsia="方正仿宋_GBK" w:cs="方正仿宋_GBK"/>
          <w:color w:val="auto"/>
          <w:sz w:val="32"/>
          <w:szCs w:val="32"/>
          <w:shd w:val="clear" w:color="auto" w:fill="FFFFFF"/>
        </w:rPr>
        <w:t>式：</w:t>
      </w:r>
      <w:r>
        <w:rPr>
          <w:rFonts w:hint="eastAsia" w:ascii="方正仿宋_GBK" w:hAnsi="方正仿宋_GBK" w:eastAsia="方正仿宋_GBK" w:cs="方正仿宋_GBK"/>
          <w:color w:val="auto"/>
          <w:sz w:val="32"/>
          <w:szCs w:val="32"/>
          <w:shd w:val="clear" w:color="auto" w:fill="FFFFFF"/>
          <w:lang w:val="en-US" w:eastAsia="zh-CN"/>
        </w:rPr>
        <w:t>40335088。</w:t>
      </w:r>
    </w:p>
    <w:sectPr>
      <w:headerReference r:id="rId3" w:type="default"/>
      <w:footerReference r:id="rId4" w:type="default"/>
      <w:pgSz w:w="16838" w:h="23811"/>
      <w:pgMar w:top="454" w:right="567" w:bottom="1037" w:left="56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6549F">
    <w:pPr>
      <w:pStyle w:val="3"/>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7396CAA">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07396CAA">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433B4E77">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433B4E77">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D1332">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hNjMwYThiZjA4MGEyYmJlMDdlYjdkMTI1OWY5ODgifQ=="/>
  </w:docVars>
  <w:rsids>
    <w:rsidRoot w:val="00B03CCD"/>
    <w:rsid w:val="00550ABE"/>
    <w:rsid w:val="005F0C71"/>
    <w:rsid w:val="007B419D"/>
    <w:rsid w:val="009B67B8"/>
    <w:rsid w:val="00B03CCD"/>
    <w:rsid w:val="00B60C51"/>
    <w:rsid w:val="00C030F4"/>
    <w:rsid w:val="00C6691C"/>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0A2B6D"/>
    <w:rsid w:val="1D1B04B0"/>
    <w:rsid w:val="1DA52501"/>
    <w:rsid w:val="1DBD6767"/>
    <w:rsid w:val="1DC52125"/>
    <w:rsid w:val="1DD26311"/>
    <w:rsid w:val="1E374ACB"/>
    <w:rsid w:val="1ECF0A66"/>
    <w:rsid w:val="1EEE0DF0"/>
    <w:rsid w:val="1EF67CA4"/>
    <w:rsid w:val="1F020D3A"/>
    <w:rsid w:val="1F2C5189"/>
    <w:rsid w:val="1F4B0B02"/>
    <w:rsid w:val="1FBB35CD"/>
    <w:rsid w:val="1FCD26AF"/>
    <w:rsid w:val="20642787"/>
    <w:rsid w:val="21556F04"/>
    <w:rsid w:val="22403BD3"/>
    <w:rsid w:val="23E01BEE"/>
    <w:rsid w:val="24B92327"/>
    <w:rsid w:val="24C14514"/>
    <w:rsid w:val="2533755C"/>
    <w:rsid w:val="25791755"/>
    <w:rsid w:val="26396DF4"/>
    <w:rsid w:val="270F7B55"/>
    <w:rsid w:val="27167136"/>
    <w:rsid w:val="27B23302"/>
    <w:rsid w:val="2826784C"/>
    <w:rsid w:val="29310A5F"/>
    <w:rsid w:val="29C37A35"/>
    <w:rsid w:val="2A076083"/>
    <w:rsid w:val="2A73162E"/>
    <w:rsid w:val="2B167953"/>
    <w:rsid w:val="2B200583"/>
    <w:rsid w:val="2B8209DE"/>
    <w:rsid w:val="2C636760"/>
    <w:rsid w:val="2C6762A3"/>
    <w:rsid w:val="2FCA4B37"/>
    <w:rsid w:val="2FCF07C9"/>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4623E1"/>
    <w:rsid w:val="3E7555B1"/>
    <w:rsid w:val="3E787ED9"/>
    <w:rsid w:val="3F032E93"/>
    <w:rsid w:val="3F0527E5"/>
    <w:rsid w:val="3F694D83"/>
    <w:rsid w:val="3F885DCC"/>
    <w:rsid w:val="3FCD675E"/>
    <w:rsid w:val="4004000C"/>
    <w:rsid w:val="40A8309D"/>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4F986C41"/>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5F8403D9"/>
    <w:rsid w:val="60031C46"/>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8C5566"/>
    <w:rsid w:val="72DB435C"/>
    <w:rsid w:val="72E2613A"/>
    <w:rsid w:val="72F771F4"/>
    <w:rsid w:val="73934AD2"/>
    <w:rsid w:val="73F90F3E"/>
    <w:rsid w:val="750837F0"/>
    <w:rsid w:val="754758CF"/>
    <w:rsid w:val="764F62AB"/>
    <w:rsid w:val="765C45EC"/>
    <w:rsid w:val="768A7619"/>
    <w:rsid w:val="772E1EBA"/>
    <w:rsid w:val="781926BC"/>
    <w:rsid w:val="796D60A4"/>
    <w:rsid w:val="79A031D5"/>
    <w:rsid w:val="7A1525F7"/>
    <w:rsid w:val="7B420052"/>
    <w:rsid w:val="7B7D06A6"/>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4999</Words>
  <Characters>5461</Characters>
  <Lines>192</Lines>
  <Paragraphs>54</Paragraphs>
  <TotalTime>15</TotalTime>
  <ScaleCrop>false</ScaleCrop>
  <LinksUpToDate>false</LinksUpToDate>
  <CharactersWithSpaces>5490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liu liny</cp:lastModifiedBy>
  <dcterms:modified xsi:type="dcterms:W3CDTF">2024-10-17T08:36:05Z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BB46EABDBB2749749395447164B066B3_12</vt:lpwstr>
  </property>
</Properties>
</file>